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09" w:rsidRPr="00217E39" w:rsidRDefault="00392776" w:rsidP="00D8257B">
      <w:pPr>
        <w:spacing w:after="0" w:line="200" w:lineRule="exact"/>
        <w:jc w:val="both"/>
        <w:rPr>
          <w:rFonts w:ascii="Gill Sans MT" w:hAnsi="Gill Sans MT"/>
          <w:lang w:val="fr-FR"/>
        </w:rPr>
      </w:pPr>
      <w:r w:rsidRPr="00392776">
        <w:rPr>
          <w:rFonts w:ascii="Gill Sans MT" w:hAnsi="Gill Sans M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341pt;margin-top:-19.35pt;width:171.1pt;height:34.65pt;z-index:251665408;visibility:visible;mso-wrap-edited:f;mso-position-horizontal-relative:margin;mso-position-vertical-relative:margin" o:allowincell="f" fillcolor="window">
            <v:imagedata r:id="rId7" o:title=""/>
            <w10:wrap type="square" anchorx="margin" anchory="margin"/>
          </v:shape>
          <o:OLEObject Type="Embed" ProgID="Word.Picture.8" ShapeID="_x0000_s1093" DrawAspect="Content" ObjectID="_1490775439" r:id="rId8"/>
        </w:pict>
      </w:r>
    </w:p>
    <w:p w:rsidR="00D81E09" w:rsidRPr="00217E39" w:rsidRDefault="00D81E09" w:rsidP="00D8257B">
      <w:pPr>
        <w:spacing w:after="0" w:line="200" w:lineRule="exact"/>
        <w:jc w:val="both"/>
        <w:rPr>
          <w:rFonts w:ascii="Gill Sans MT" w:hAnsi="Gill Sans MT"/>
          <w:lang w:val="fr-FR"/>
        </w:rPr>
      </w:pPr>
    </w:p>
    <w:p w:rsidR="00AE5167" w:rsidRPr="00217E39" w:rsidRDefault="00AE5167" w:rsidP="00D8257B">
      <w:pPr>
        <w:spacing w:before="34" w:after="0" w:line="240" w:lineRule="auto"/>
        <w:ind w:left="3470" w:right="3646"/>
        <w:jc w:val="center"/>
        <w:rPr>
          <w:rFonts w:ascii="Gill Sans MT" w:eastAsia="Garamond" w:hAnsi="Gill Sans MT" w:cs="Garamond"/>
          <w:b/>
          <w:bCs/>
          <w:lang w:val="fr-FR"/>
        </w:rPr>
      </w:pPr>
    </w:p>
    <w:p w:rsidR="00D81E09" w:rsidRPr="00217E39" w:rsidRDefault="007E59B4" w:rsidP="00D8257B">
      <w:pPr>
        <w:spacing w:before="34" w:after="0" w:line="240" w:lineRule="auto"/>
        <w:ind w:left="3470" w:right="3646"/>
        <w:jc w:val="center"/>
        <w:rPr>
          <w:rFonts w:ascii="Gill Sans MT" w:eastAsia="Garamond" w:hAnsi="Gill Sans MT" w:cs="Garamond"/>
          <w:lang w:val="fr-FR"/>
        </w:rPr>
      </w:pPr>
      <w:r w:rsidRPr="00217E39">
        <w:rPr>
          <w:rFonts w:ascii="Gill Sans MT" w:eastAsia="Garamond" w:hAnsi="Gill Sans MT" w:cs="Garamond"/>
          <w:b/>
          <w:bCs/>
          <w:lang w:val="fr-FR"/>
        </w:rPr>
        <w:t xml:space="preserve">AVIS </w:t>
      </w:r>
      <w:r w:rsidR="00805D4F">
        <w:rPr>
          <w:rFonts w:ascii="Gill Sans MT" w:eastAsia="Garamond" w:hAnsi="Gill Sans MT" w:cs="Garamond"/>
          <w:b/>
          <w:bCs/>
          <w:spacing w:val="-1"/>
          <w:lang w:val="fr-FR"/>
        </w:rPr>
        <w:t>DE CONSULTATION</w:t>
      </w:r>
    </w:p>
    <w:p w:rsidR="00D81E09" w:rsidRPr="00217E39" w:rsidRDefault="00D81E09" w:rsidP="00D8257B">
      <w:pPr>
        <w:spacing w:before="7" w:after="0" w:line="110" w:lineRule="exact"/>
        <w:jc w:val="both"/>
        <w:rPr>
          <w:rFonts w:ascii="Gill Sans MT" w:hAnsi="Gill Sans MT"/>
          <w:lang w:val="fr-FR"/>
        </w:rPr>
      </w:pPr>
    </w:p>
    <w:p w:rsidR="00D81E09" w:rsidRPr="00217E39" w:rsidRDefault="00D81E09" w:rsidP="00D8257B">
      <w:pPr>
        <w:spacing w:after="0" w:line="200" w:lineRule="exact"/>
        <w:jc w:val="both"/>
        <w:rPr>
          <w:rFonts w:ascii="Gill Sans MT" w:hAnsi="Gill Sans MT"/>
          <w:lang w:val="fr-FR"/>
        </w:rPr>
      </w:pPr>
    </w:p>
    <w:p w:rsidR="001E39DC" w:rsidRPr="002F4E77" w:rsidRDefault="001E39DC" w:rsidP="00217E39">
      <w:pPr>
        <w:spacing w:after="0"/>
        <w:ind w:left="100" w:right="237"/>
        <w:jc w:val="both"/>
        <w:rPr>
          <w:rFonts w:ascii="Gill Sans MT" w:eastAsia="Garamond" w:hAnsi="Gill Sans MT" w:cs="Garamond"/>
          <w:lang w:val="fr-FR"/>
        </w:rPr>
      </w:pPr>
      <w:r w:rsidRPr="002F4E77">
        <w:rPr>
          <w:rFonts w:ascii="Gill Sans MT" w:eastAsia="Garamond" w:hAnsi="Gill Sans MT" w:cs="Garamond"/>
          <w:spacing w:val="-1"/>
          <w:lang w:val="fr-FR"/>
        </w:rPr>
        <w:t>Save the Children – Bureau du Sénégal</w:t>
      </w:r>
      <w:r w:rsidRPr="002F4E77">
        <w:rPr>
          <w:rFonts w:ascii="Gill Sans MT" w:eastAsia="Garamond" w:hAnsi="Gill Sans MT" w:cs="Garamond"/>
          <w:lang w:val="fr-FR"/>
        </w:rPr>
        <w:t>l</w:t>
      </w:r>
      <w:r w:rsidRPr="002F4E77">
        <w:rPr>
          <w:rFonts w:ascii="Gill Sans MT" w:eastAsia="Garamond" w:hAnsi="Gill Sans MT" w:cs="Garamond"/>
          <w:spacing w:val="1"/>
          <w:lang w:val="fr-FR"/>
        </w:rPr>
        <w:t>a</w:t>
      </w:r>
      <w:r w:rsidRPr="002F4E77">
        <w:rPr>
          <w:rFonts w:ascii="Gill Sans MT" w:eastAsia="Garamond" w:hAnsi="Gill Sans MT" w:cs="Garamond"/>
          <w:lang w:val="fr-FR"/>
        </w:rPr>
        <w:t>nce lep</w:t>
      </w:r>
      <w:r w:rsidRPr="002F4E77">
        <w:rPr>
          <w:rFonts w:ascii="Gill Sans MT" w:eastAsia="Garamond" w:hAnsi="Gill Sans MT" w:cs="Garamond"/>
          <w:spacing w:val="-1"/>
          <w:lang w:val="fr-FR"/>
        </w:rPr>
        <w:t>r</w:t>
      </w:r>
      <w:r w:rsidRPr="002F4E77">
        <w:rPr>
          <w:rFonts w:ascii="Gill Sans MT" w:eastAsia="Garamond" w:hAnsi="Gill Sans MT" w:cs="Garamond"/>
          <w:lang w:val="fr-FR"/>
        </w:rPr>
        <w:t>ésent</w:t>
      </w:r>
      <w:r w:rsidR="00A849D2" w:rsidRPr="002F4E77">
        <w:rPr>
          <w:rFonts w:ascii="Gill Sans MT" w:eastAsia="Garamond" w:hAnsi="Gill Sans MT" w:cs="Garamond"/>
          <w:spacing w:val="1"/>
          <w:lang w:val="fr-FR"/>
        </w:rPr>
        <w:t>avis de consultation</w:t>
      </w:r>
      <w:r w:rsidRPr="002F4E77">
        <w:rPr>
          <w:rFonts w:ascii="Gill Sans MT" w:eastAsia="Garamond" w:hAnsi="Gill Sans MT" w:cs="Garamond"/>
          <w:lang w:val="fr-FR"/>
        </w:rPr>
        <w:t xml:space="preserve"> pourl</w:t>
      </w:r>
      <w:r w:rsidR="00AE5167" w:rsidRPr="002F4E77">
        <w:rPr>
          <w:rFonts w:ascii="Gill Sans MT" w:eastAsia="Garamond" w:hAnsi="Gill Sans MT" w:cs="Garamond"/>
          <w:lang w:val="fr-FR"/>
        </w:rPr>
        <w:t xml:space="preserve">’évaluation </w:t>
      </w:r>
      <w:r w:rsidR="00295C94" w:rsidRPr="002F4E77">
        <w:rPr>
          <w:rFonts w:ascii="Gill Sans MT" w:eastAsia="Garamond" w:hAnsi="Gill Sans MT" w:cs="Garamond"/>
          <w:lang w:val="fr-FR"/>
        </w:rPr>
        <w:t xml:space="preserve">d’un projet </w:t>
      </w:r>
      <w:r w:rsidR="002F4E77" w:rsidRPr="002F4E77">
        <w:rPr>
          <w:rFonts w:ascii="Gill Sans MT" w:eastAsia="Garamond" w:hAnsi="Gill Sans MT" w:cs="Garamond"/>
          <w:lang w:val="fr-FR"/>
        </w:rPr>
        <w:t xml:space="preserve">dénommé </w:t>
      </w:r>
      <w:r w:rsidR="00B36055">
        <w:rPr>
          <w:rFonts w:ascii="Gill Sans MT" w:eastAsia="Garamond" w:hAnsi="Gill Sans MT" w:cs="Garamond"/>
          <w:lang w:val="fr-FR"/>
        </w:rPr>
        <w:t>« </w:t>
      </w:r>
      <w:r w:rsidR="00295C94" w:rsidRPr="002F4E77">
        <w:rPr>
          <w:rFonts w:ascii="Gill Sans MT" w:eastAsia="Garamond" w:hAnsi="Gill Sans MT" w:cs="Garamond"/>
          <w:lang w:val="fr-FR"/>
        </w:rPr>
        <w:t>SEN 20% Reinvestment Initiative</w:t>
      </w:r>
      <w:r w:rsidR="00B36055">
        <w:rPr>
          <w:rFonts w:ascii="Gill Sans MT" w:eastAsia="Garamond" w:hAnsi="Gill Sans MT" w:cs="Garamond"/>
          <w:lang w:val="fr-FR"/>
        </w:rPr>
        <w:t> »</w:t>
      </w:r>
      <w:r w:rsidR="002F4E77" w:rsidRPr="002F4E77">
        <w:rPr>
          <w:rFonts w:ascii="Gill Sans MT" w:eastAsia="Garamond" w:hAnsi="Gill Sans MT" w:cs="Garamond"/>
          <w:lang w:val="fr-FR"/>
        </w:rPr>
        <w:t xml:space="preserve"> dont l’objectif global est de fournir aux enfants de moins de cinq (5) ans et aux femmes en âge de procréer un accès accru à des soins de qualité dans la région de Fatick </w:t>
      </w:r>
      <w:r w:rsidR="00705C60" w:rsidRPr="002F4E77">
        <w:rPr>
          <w:rFonts w:ascii="Gill Sans MT" w:eastAsia="Garamond" w:hAnsi="Gill Sans MT" w:cs="Garamond"/>
          <w:bCs/>
          <w:lang w:val="fr-FR"/>
        </w:rPr>
        <w:t>au Sénégal</w:t>
      </w:r>
      <w:r w:rsidR="00217E39" w:rsidRPr="002F4E77">
        <w:rPr>
          <w:rFonts w:ascii="Gill Sans MT" w:eastAsia="Garamond" w:hAnsi="Gill Sans MT" w:cs="Garamond"/>
          <w:bCs/>
          <w:lang w:val="fr-FR"/>
        </w:rPr>
        <w:t>.</w:t>
      </w:r>
    </w:p>
    <w:p w:rsidR="00D81E09" w:rsidRPr="00217E39" w:rsidRDefault="00D81E09" w:rsidP="00D8257B">
      <w:pPr>
        <w:spacing w:after="0" w:line="200" w:lineRule="exact"/>
        <w:jc w:val="both"/>
        <w:rPr>
          <w:rFonts w:ascii="Gill Sans MT" w:hAnsi="Gill Sans MT"/>
          <w:lang w:val="fr-FR"/>
        </w:rPr>
      </w:pPr>
    </w:p>
    <w:p w:rsidR="00D81E09" w:rsidRPr="00217E39" w:rsidRDefault="007E59B4" w:rsidP="00217E39">
      <w:pPr>
        <w:pStyle w:val="Paragraphedeliste"/>
        <w:numPr>
          <w:ilvl w:val="0"/>
          <w:numId w:val="6"/>
        </w:numPr>
        <w:spacing w:after="0" w:line="240" w:lineRule="auto"/>
        <w:ind w:right="-20"/>
        <w:jc w:val="both"/>
        <w:rPr>
          <w:rFonts w:ascii="Gill Sans MT" w:eastAsia="Garamond" w:hAnsi="Gill Sans MT" w:cs="Garamond"/>
          <w:lang w:val="fr-FR"/>
        </w:rPr>
      </w:pPr>
      <w:r w:rsidRPr="00217E39">
        <w:rPr>
          <w:rFonts w:ascii="Gill Sans MT" w:eastAsia="Garamond" w:hAnsi="Gill Sans MT" w:cs="Garamond"/>
          <w:b/>
          <w:bCs/>
          <w:lang w:val="fr-FR"/>
        </w:rPr>
        <w:t>Co</w:t>
      </w:r>
      <w:r w:rsidRPr="00217E39">
        <w:rPr>
          <w:rFonts w:ascii="Gill Sans MT" w:eastAsia="Garamond" w:hAnsi="Gill Sans MT" w:cs="Garamond"/>
          <w:b/>
          <w:bCs/>
          <w:spacing w:val="-1"/>
          <w:lang w:val="fr-FR"/>
        </w:rPr>
        <w:t>n</w:t>
      </w:r>
      <w:r w:rsidRPr="00217E39">
        <w:rPr>
          <w:rFonts w:ascii="Gill Sans MT" w:eastAsia="Garamond" w:hAnsi="Gill Sans MT" w:cs="Garamond"/>
          <w:b/>
          <w:bCs/>
          <w:lang w:val="fr-FR"/>
        </w:rPr>
        <w:t>di</w:t>
      </w:r>
      <w:r w:rsidRPr="00217E39">
        <w:rPr>
          <w:rFonts w:ascii="Gill Sans MT" w:eastAsia="Garamond" w:hAnsi="Gill Sans MT" w:cs="Garamond"/>
          <w:b/>
          <w:bCs/>
          <w:spacing w:val="-1"/>
          <w:lang w:val="fr-FR"/>
        </w:rPr>
        <w:t>t</w:t>
      </w:r>
      <w:r w:rsidRPr="00217E39">
        <w:rPr>
          <w:rFonts w:ascii="Gill Sans MT" w:eastAsia="Garamond" w:hAnsi="Gill Sans MT" w:cs="Garamond"/>
          <w:b/>
          <w:bCs/>
          <w:lang w:val="fr-FR"/>
        </w:rPr>
        <w:t>io</w:t>
      </w:r>
      <w:r w:rsidRPr="00217E39">
        <w:rPr>
          <w:rFonts w:ascii="Gill Sans MT" w:eastAsia="Garamond" w:hAnsi="Gill Sans MT" w:cs="Garamond"/>
          <w:b/>
          <w:bCs/>
          <w:spacing w:val="-1"/>
          <w:lang w:val="fr-FR"/>
        </w:rPr>
        <w:t>n</w:t>
      </w:r>
      <w:r w:rsidRPr="00217E39">
        <w:rPr>
          <w:rFonts w:ascii="Gill Sans MT" w:eastAsia="Garamond" w:hAnsi="Gill Sans MT" w:cs="Garamond"/>
          <w:b/>
          <w:bCs/>
          <w:lang w:val="fr-FR"/>
        </w:rPr>
        <w:t>sdepa</w:t>
      </w:r>
      <w:r w:rsidRPr="00217E39">
        <w:rPr>
          <w:rFonts w:ascii="Gill Sans MT" w:eastAsia="Garamond" w:hAnsi="Gill Sans MT" w:cs="Garamond"/>
          <w:b/>
          <w:bCs/>
          <w:spacing w:val="1"/>
          <w:lang w:val="fr-FR"/>
        </w:rPr>
        <w:t>r</w:t>
      </w:r>
      <w:r w:rsidRPr="00217E39">
        <w:rPr>
          <w:rFonts w:ascii="Gill Sans MT" w:eastAsia="Garamond" w:hAnsi="Gill Sans MT" w:cs="Garamond"/>
          <w:b/>
          <w:bCs/>
          <w:lang w:val="fr-FR"/>
        </w:rPr>
        <w:t>t</w:t>
      </w:r>
      <w:r w:rsidRPr="00217E39">
        <w:rPr>
          <w:rFonts w:ascii="Gill Sans MT" w:eastAsia="Garamond" w:hAnsi="Gill Sans MT" w:cs="Garamond"/>
          <w:b/>
          <w:bCs/>
          <w:spacing w:val="-1"/>
          <w:lang w:val="fr-FR"/>
        </w:rPr>
        <w:t>i</w:t>
      </w:r>
      <w:r w:rsidRPr="00217E39">
        <w:rPr>
          <w:rFonts w:ascii="Gill Sans MT" w:eastAsia="Garamond" w:hAnsi="Gill Sans MT" w:cs="Garamond"/>
          <w:b/>
          <w:bCs/>
          <w:lang w:val="fr-FR"/>
        </w:rPr>
        <w:t>cip</w:t>
      </w:r>
      <w:r w:rsidRPr="00217E39">
        <w:rPr>
          <w:rFonts w:ascii="Gill Sans MT" w:eastAsia="Garamond" w:hAnsi="Gill Sans MT" w:cs="Garamond"/>
          <w:b/>
          <w:bCs/>
          <w:spacing w:val="2"/>
          <w:lang w:val="fr-FR"/>
        </w:rPr>
        <w:t>a</w:t>
      </w:r>
      <w:r w:rsidRPr="00217E39">
        <w:rPr>
          <w:rFonts w:ascii="Gill Sans MT" w:eastAsia="Garamond" w:hAnsi="Gill Sans MT" w:cs="Garamond"/>
          <w:b/>
          <w:bCs/>
          <w:lang w:val="fr-FR"/>
        </w:rPr>
        <w:t>t</w:t>
      </w:r>
      <w:r w:rsidRPr="00217E39">
        <w:rPr>
          <w:rFonts w:ascii="Gill Sans MT" w:eastAsia="Garamond" w:hAnsi="Gill Sans MT" w:cs="Garamond"/>
          <w:b/>
          <w:bCs/>
          <w:spacing w:val="-1"/>
          <w:lang w:val="fr-FR"/>
        </w:rPr>
        <w:t>i</w:t>
      </w:r>
      <w:r w:rsidRPr="00217E39">
        <w:rPr>
          <w:rFonts w:ascii="Gill Sans MT" w:eastAsia="Garamond" w:hAnsi="Gill Sans MT" w:cs="Garamond"/>
          <w:b/>
          <w:bCs/>
          <w:lang w:val="fr-FR"/>
        </w:rPr>
        <w:t>on</w:t>
      </w:r>
    </w:p>
    <w:p w:rsidR="00D81E09" w:rsidRPr="00217E39" w:rsidRDefault="007E59B4" w:rsidP="00486F96">
      <w:pPr>
        <w:spacing w:before="120" w:after="0"/>
        <w:ind w:left="102" w:right="232"/>
        <w:jc w:val="both"/>
        <w:rPr>
          <w:rFonts w:ascii="Gill Sans MT" w:eastAsia="Garamond" w:hAnsi="Gill Sans MT" w:cs="Garamond"/>
          <w:lang w:val="fr-FR"/>
        </w:rPr>
      </w:pPr>
      <w:r w:rsidRPr="00217E39">
        <w:rPr>
          <w:rFonts w:ascii="Gill Sans MT" w:eastAsia="Garamond" w:hAnsi="Gill Sans MT" w:cs="Garamond"/>
          <w:spacing w:val="-1"/>
          <w:lang w:val="fr-FR"/>
        </w:rPr>
        <w:t>L</w:t>
      </w:r>
      <w:r w:rsidRPr="00217E39">
        <w:rPr>
          <w:rFonts w:ascii="Gill Sans MT" w:eastAsia="Garamond" w:hAnsi="Gill Sans MT" w:cs="Garamond"/>
          <w:lang w:val="fr-FR"/>
        </w:rPr>
        <w:t>ap</w:t>
      </w:r>
      <w:r w:rsidRPr="00217E39">
        <w:rPr>
          <w:rFonts w:ascii="Gill Sans MT" w:eastAsia="Garamond" w:hAnsi="Gill Sans MT" w:cs="Garamond"/>
          <w:spacing w:val="1"/>
          <w:lang w:val="fr-FR"/>
        </w:rPr>
        <w:t>a</w:t>
      </w:r>
      <w:r w:rsidRPr="00217E39">
        <w:rPr>
          <w:rFonts w:ascii="Gill Sans MT" w:eastAsia="Garamond" w:hAnsi="Gill Sans MT" w:cs="Garamond"/>
          <w:lang w:val="fr-FR"/>
        </w:rPr>
        <w:t>r</w:t>
      </w:r>
      <w:r w:rsidRPr="00217E39">
        <w:rPr>
          <w:rFonts w:ascii="Gill Sans MT" w:eastAsia="Garamond" w:hAnsi="Gill Sans MT" w:cs="Garamond"/>
          <w:spacing w:val="-1"/>
          <w:lang w:val="fr-FR"/>
        </w:rPr>
        <w:t>t</w:t>
      </w:r>
      <w:r w:rsidRPr="00217E39">
        <w:rPr>
          <w:rFonts w:ascii="Gill Sans MT" w:eastAsia="Garamond" w:hAnsi="Gill Sans MT" w:cs="Garamond"/>
          <w:lang w:val="fr-FR"/>
        </w:rPr>
        <w:t>i</w:t>
      </w:r>
      <w:r w:rsidRPr="00217E39">
        <w:rPr>
          <w:rFonts w:ascii="Gill Sans MT" w:eastAsia="Garamond" w:hAnsi="Gill Sans MT" w:cs="Garamond"/>
          <w:spacing w:val="1"/>
          <w:lang w:val="fr-FR"/>
        </w:rPr>
        <w:t>c</w:t>
      </w:r>
      <w:r w:rsidRPr="00217E39">
        <w:rPr>
          <w:rFonts w:ascii="Gill Sans MT" w:eastAsia="Garamond" w:hAnsi="Gill Sans MT" w:cs="Garamond"/>
          <w:lang w:val="fr-FR"/>
        </w:rPr>
        <w:t>ip</w:t>
      </w:r>
      <w:r w:rsidRPr="00217E39">
        <w:rPr>
          <w:rFonts w:ascii="Gill Sans MT" w:eastAsia="Garamond" w:hAnsi="Gill Sans MT" w:cs="Garamond"/>
          <w:spacing w:val="1"/>
          <w:lang w:val="fr-FR"/>
        </w:rPr>
        <w:t>a</w:t>
      </w:r>
      <w:r w:rsidRPr="00217E39">
        <w:rPr>
          <w:rFonts w:ascii="Gill Sans MT" w:eastAsia="Garamond" w:hAnsi="Gill Sans MT" w:cs="Garamond"/>
          <w:lang w:val="fr-FR"/>
        </w:rPr>
        <w:t>tionà</w:t>
      </w:r>
      <w:r w:rsidR="004639F1">
        <w:rPr>
          <w:rFonts w:ascii="Gill Sans MT" w:eastAsia="Garamond" w:hAnsi="Gill Sans MT" w:cs="Garamond"/>
          <w:lang w:val="fr-FR"/>
        </w:rPr>
        <w:t xml:space="preserve">cet </w:t>
      </w:r>
      <w:r w:rsidR="00A849D2">
        <w:rPr>
          <w:rFonts w:ascii="Gill Sans MT" w:eastAsia="Garamond" w:hAnsi="Gill Sans MT" w:cs="Garamond"/>
          <w:lang w:val="fr-FR"/>
        </w:rPr>
        <w:t>avis</w:t>
      </w:r>
      <w:r w:rsidRPr="00217E39">
        <w:rPr>
          <w:rFonts w:ascii="Gill Sans MT" w:eastAsia="Garamond" w:hAnsi="Gill Sans MT" w:cs="Garamond"/>
          <w:lang w:val="fr-FR"/>
        </w:rPr>
        <w:t>estouv</w:t>
      </w:r>
      <w:r w:rsidRPr="00217E39">
        <w:rPr>
          <w:rFonts w:ascii="Gill Sans MT" w:eastAsia="Garamond" w:hAnsi="Gill Sans MT" w:cs="Garamond"/>
          <w:spacing w:val="1"/>
          <w:lang w:val="fr-FR"/>
        </w:rPr>
        <w:t>e</w:t>
      </w:r>
      <w:r w:rsidRPr="00217E39">
        <w:rPr>
          <w:rFonts w:ascii="Gill Sans MT" w:eastAsia="Garamond" w:hAnsi="Gill Sans MT" w:cs="Garamond"/>
          <w:lang w:val="fr-FR"/>
        </w:rPr>
        <w:t>r</w:t>
      </w:r>
      <w:r w:rsidRPr="00217E39">
        <w:rPr>
          <w:rFonts w:ascii="Gill Sans MT" w:eastAsia="Garamond" w:hAnsi="Gill Sans MT" w:cs="Garamond"/>
          <w:spacing w:val="-1"/>
          <w:lang w:val="fr-FR"/>
        </w:rPr>
        <w:t>t</w:t>
      </w:r>
      <w:r w:rsidRPr="00217E39">
        <w:rPr>
          <w:rFonts w:ascii="Gill Sans MT" w:eastAsia="Garamond" w:hAnsi="Gill Sans MT" w:cs="Garamond"/>
          <w:lang w:val="fr-FR"/>
        </w:rPr>
        <w:t>eàé</w:t>
      </w:r>
      <w:r w:rsidRPr="00217E39">
        <w:rPr>
          <w:rFonts w:ascii="Gill Sans MT" w:eastAsia="Garamond" w:hAnsi="Gill Sans MT" w:cs="Garamond"/>
          <w:spacing w:val="1"/>
          <w:lang w:val="fr-FR"/>
        </w:rPr>
        <w:t>ga</w:t>
      </w:r>
      <w:r w:rsidRPr="00217E39">
        <w:rPr>
          <w:rFonts w:ascii="Gill Sans MT" w:eastAsia="Garamond" w:hAnsi="Gill Sans MT" w:cs="Garamond"/>
          <w:lang w:val="fr-FR"/>
        </w:rPr>
        <w:t>litédecond</w:t>
      </w:r>
      <w:r w:rsidRPr="00217E39">
        <w:rPr>
          <w:rFonts w:ascii="Gill Sans MT" w:eastAsia="Garamond" w:hAnsi="Gill Sans MT" w:cs="Garamond"/>
          <w:spacing w:val="1"/>
          <w:lang w:val="fr-FR"/>
        </w:rPr>
        <w:t>i</w:t>
      </w:r>
      <w:r w:rsidRPr="00217E39">
        <w:rPr>
          <w:rFonts w:ascii="Gill Sans MT" w:eastAsia="Garamond" w:hAnsi="Gill Sans MT" w:cs="Garamond"/>
          <w:lang w:val="fr-FR"/>
        </w:rPr>
        <w:t>tions</w:t>
      </w:r>
      <w:r w:rsidR="00295C94">
        <w:rPr>
          <w:rFonts w:ascii="Gill Sans MT" w:eastAsia="Garamond" w:hAnsi="Gill Sans MT" w:cs="Garamond"/>
          <w:spacing w:val="1"/>
          <w:lang w:val="fr-FR"/>
        </w:rPr>
        <w:t xml:space="preserve">aux personnes physiques et </w:t>
      </w:r>
      <w:r w:rsidRPr="00217E39">
        <w:rPr>
          <w:rFonts w:ascii="Gill Sans MT" w:eastAsia="Garamond" w:hAnsi="Gill Sans MT" w:cs="Garamond"/>
          <w:spacing w:val="1"/>
          <w:lang w:val="fr-FR"/>
        </w:rPr>
        <w:t>a</w:t>
      </w:r>
      <w:r w:rsidR="004639F1">
        <w:rPr>
          <w:rFonts w:ascii="Gill Sans MT" w:eastAsia="Garamond" w:hAnsi="Gill Sans MT" w:cs="Garamond"/>
          <w:lang w:val="fr-FR"/>
        </w:rPr>
        <w:t xml:space="preserve">ux </w:t>
      </w:r>
      <w:r w:rsidR="00295C94">
        <w:rPr>
          <w:rFonts w:ascii="Gill Sans MT" w:eastAsia="Garamond" w:hAnsi="Gill Sans MT" w:cs="Garamond"/>
          <w:lang w:val="fr-FR"/>
        </w:rPr>
        <w:t>personnes morales (</w:t>
      </w:r>
      <w:r w:rsidRPr="00217E39">
        <w:rPr>
          <w:rFonts w:ascii="Gill Sans MT" w:eastAsia="Garamond" w:hAnsi="Gill Sans MT" w:cs="Garamond"/>
          <w:lang w:val="fr-FR"/>
        </w:rPr>
        <w:t>c</w:t>
      </w:r>
      <w:r w:rsidRPr="00217E39">
        <w:rPr>
          <w:rFonts w:ascii="Gill Sans MT" w:eastAsia="Garamond" w:hAnsi="Gill Sans MT" w:cs="Garamond"/>
          <w:spacing w:val="1"/>
          <w:lang w:val="fr-FR"/>
        </w:rPr>
        <w:t>a</w:t>
      </w:r>
      <w:r w:rsidRPr="00217E39">
        <w:rPr>
          <w:rFonts w:ascii="Gill Sans MT" w:eastAsia="Garamond" w:hAnsi="Gill Sans MT" w:cs="Garamond"/>
          <w:lang w:val="fr-FR"/>
        </w:rPr>
        <w:t>bin</w:t>
      </w:r>
      <w:r w:rsidRPr="00217E39">
        <w:rPr>
          <w:rFonts w:ascii="Gill Sans MT" w:eastAsia="Garamond" w:hAnsi="Gill Sans MT" w:cs="Garamond"/>
          <w:spacing w:val="1"/>
          <w:lang w:val="fr-FR"/>
        </w:rPr>
        <w:t>e</w:t>
      </w:r>
      <w:r w:rsidRPr="00217E39">
        <w:rPr>
          <w:rFonts w:ascii="Gill Sans MT" w:eastAsia="Garamond" w:hAnsi="Gill Sans MT" w:cs="Garamond"/>
          <w:lang w:val="fr-FR"/>
        </w:rPr>
        <w:t>ts</w:t>
      </w:r>
      <w:r w:rsidR="00295C94">
        <w:rPr>
          <w:rFonts w:ascii="Gill Sans MT" w:eastAsia="Garamond" w:hAnsi="Gill Sans MT" w:cs="Garamond"/>
          <w:lang w:val="fr-FR"/>
        </w:rPr>
        <w:t>, etc)</w:t>
      </w:r>
      <w:r w:rsidR="0017617A" w:rsidRPr="00217E39">
        <w:rPr>
          <w:rFonts w:ascii="Gill Sans MT" w:eastAsia="Garamond" w:hAnsi="Gill Sans MT" w:cs="Garamond"/>
          <w:spacing w:val="1"/>
          <w:lang w:val="fr-FR"/>
        </w:rPr>
        <w:t xml:space="preserve">. </w:t>
      </w:r>
      <w:r w:rsidR="00295C94" w:rsidRPr="00295C94">
        <w:rPr>
          <w:rFonts w:ascii="Gill Sans MT" w:eastAsia="Garamond" w:hAnsi="Gill Sans MT" w:cs="Garamond"/>
          <w:bCs/>
          <w:spacing w:val="1"/>
          <w:lang w:val="fr-FR"/>
        </w:rPr>
        <w:t xml:space="preserve">Le(s) consultants doivent avoir un diplôme d'études supérieures dans un domaine jugé pertinent pour la mission (santé et développement, santé publique, développement communautaire, etc) </w:t>
      </w:r>
      <w:r w:rsidR="00295C94" w:rsidRPr="00295C94">
        <w:rPr>
          <w:rFonts w:ascii="Gill Sans MT" w:eastAsia="Garamond" w:hAnsi="Gill Sans MT" w:cs="Garamond"/>
          <w:spacing w:val="1"/>
          <w:lang w:val="fr-FR"/>
        </w:rPr>
        <w:t xml:space="preserve">et démontrer une connaissance solide des problématiques et interventions dans le domaine de la santé </w:t>
      </w:r>
      <w:r w:rsidR="002F4E77">
        <w:rPr>
          <w:rFonts w:ascii="Gill Sans MT" w:eastAsia="Garamond" w:hAnsi="Gill Sans MT" w:cs="Garamond"/>
          <w:spacing w:val="1"/>
          <w:lang w:val="fr-FR"/>
        </w:rPr>
        <w:t xml:space="preserve">publique et </w:t>
      </w:r>
      <w:r w:rsidR="00295C94" w:rsidRPr="00295C94">
        <w:rPr>
          <w:rFonts w:ascii="Gill Sans MT" w:eastAsia="Garamond" w:hAnsi="Gill Sans MT" w:cs="Garamond"/>
          <w:spacing w:val="1"/>
          <w:lang w:val="fr-FR"/>
        </w:rPr>
        <w:t>communautaire</w:t>
      </w:r>
      <w:r w:rsidR="002F4E77">
        <w:rPr>
          <w:rFonts w:ascii="Gill Sans MT" w:eastAsia="Garamond" w:hAnsi="Gill Sans MT" w:cs="Garamond"/>
          <w:spacing w:val="1"/>
          <w:lang w:val="fr-FR"/>
        </w:rPr>
        <w:t>.</w:t>
      </w:r>
      <w:r w:rsidR="00CD50A7">
        <w:rPr>
          <w:rFonts w:ascii="Gill Sans MT" w:eastAsia="Garamond" w:hAnsi="Gill Sans MT" w:cs="Garamond"/>
          <w:spacing w:val="1"/>
          <w:lang w:val="fr-FR"/>
        </w:rPr>
        <w:t>Ils(s) doivent</w:t>
      </w:r>
      <w:r w:rsidR="008E12A8">
        <w:rPr>
          <w:rFonts w:ascii="Gill Sans MT" w:eastAsia="Garamond" w:hAnsi="Gill Sans MT" w:cs="Garamond"/>
          <w:spacing w:val="1"/>
          <w:lang w:val="fr-FR"/>
        </w:rPr>
        <w:t xml:space="preserve"> avoir aussi </w:t>
      </w:r>
      <w:r w:rsidR="00CD50A7">
        <w:rPr>
          <w:rFonts w:ascii="Gill Sans MT" w:eastAsia="Garamond" w:hAnsi="Gill Sans MT" w:cs="Garamond"/>
          <w:spacing w:val="1"/>
          <w:lang w:val="fr-FR"/>
        </w:rPr>
        <w:t>une expérience avérée</w:t>
      </w:r>
      <w:r w:rsidR="008E12A8">
        <w:rPr>
          <w:rFonts w:ascii="Gill Sans MT" w:eastAsia="Garamond" w:hAnsi="Gill Sans MT" w:cs="Garamond"/>
          <w:spacing w:val="1"/>
          <w:lang w:val="fr-FR"/>
        </w:rPr>
        <w:t xml:space="preserve"> en matière d’évaluation.</w:t>
      </w:r>
    </w:p>
    <w:p w:rsidR="00AE5167" w:rsidRPr="00217E39" w:rsidRDefault="00AE5167" w:rsidP="00217E39">
      <w:pPr>
        <w:spacing w:after="0"/>
        <w:ind w:right="-20"/>
        <w:jc w:val="both"/>
        <w:rPr>
          <w:rFonts w:ascii="Gill Sans MT" w:eastAsia="Gill Sans MT" w:hAnsi="Gill Sans MT" w:cs="Arial"/>
          <w:lang w:val="fr-FR"/>
        </w:rPr>
      </w:pPr>
    </w:p>
    <w:p w:rsidR="00D81E09" w:rsidRPr="00217E39" w:rsidRDefault="007E59B4" w:rsidP="00217E39">
      <w:pPr>
        <w:pStyle w:val="Paragraphedeliste"/>
        <w:numPr>
          <w:ilvl w:val="0"/>
          <w:numId w:val="6"/>
        </w:numPr>
        <w:spacing w:after="0" w:line="240" w:lineRule="auto"/>
        <w:ind w:right="-20"/>
        <w:jc w:val="both"/>
        <w:rPr>
          <w:rFonts w:ascii="Gill Sans MT" w:eastAsia="Garamond" w:hAnsi="Gill Sans MT" w:cs="Garamond"/>
          <w:lang w:val="fr-FR"/>
        </w:rPr>
      </w:pPr>
      <w:r w:rsidRPr="00217E39">
        <w:rPr>
          <w:rFonts w:ascii="Gill Sans MT" w:eastAsia="Garamond" w:hAnsi="Gill Sans MT" w:cs="Garamond"/>
          <w:b/>
          <w:bCs/>
          <w:lang w:val="fr-FR"/>
        </w:rPr>
        <w:t>O</w:t>
      </w:r>
      <w:r w:rsidRPr="00217E39">
        <w:rPr>
          <w:rFonts w:ascii="Gill Sans MT" w:eastAsia="Garamond" w:hAnsi="Gill Sans MT" w:cs="Garamond"/>
          <w:b/>
          <w:bCs/>
          <w:spacing w:val="-1"/>
          <w:lang w:val="fr-FR"/>
        </w:rPr>
        <w:t>b</w:t>
      </w:r>
      <w:r w:rsidRPr="00217E39">
        <w:rPr>
          <w:rFonts w:ascii="Gill Sans MT" w:eastAsia="Garamond" w:hAnsi="Gill Sans MT" w:cs="Garamond"/>
          <w:b/>
          <w:bCs/>
          <w:lang w:val="fr-FR"/>
        </w:rPr>
        <w:t>jectifde</w:t>
      </w:r>
      <w:r w:rsidR="0017617A" w:rsidRPr="00217E39">
        <w:rPr>
          <w:rFonts w:ascii="Gill Sans MT" w:eastAsia="Garamond" w:hAnsi="Gill Sans MT" w:cs="Garamond"/>
          <w:b/>
          <w:bCs/>
          <w:lang w:val="fr-FR"/>
        </w:rPr>
        <w:t xml:space="preserve">s </w:t>
      </w:r>
      <w:r w:rsidR="00DF7086" w:rsidRPr="00217E39">
        <w:rPr>
          <w:rFonts w:ascii="Gill Sans MT" w:eastAsia="Garamond" w:hAnsi="Gill Sans MT" w:cs="Garamond"/>
          <w:b/>
          <w:bCs/>
          <w:lang w:val="fr-FR"/>
        </w:rPr>
        <w:t>évaluation</w:t>
      </w:r>
      <w:r w:rsidR="0017617A" w:rsidRPr="00217E39">
        <w:rPr>
          <w:rFonts w:ascii="Gill Sans MT" w:eastAsia="Garamond" w:hAnsi="Gill Sans MT" w:cs="Garamond"/>
          <w:b/>
          <w:bCs/>
          <w:lang w:val="fr-FR"/>
        </w:rPr>
        <w:t>s</w:t>
      </w:r>
    </w:p>
    <w:p w:rsidR="008E12A8" w:rsidRDefault="008E12A8" w:rsidP="00D8257B">
      <w:pPr>
        <w:jc w:val="both"/>
        <w:rPr>
          <w:rFonts w:ascii="Gill Sans MT" w:hAnsi="Gill Sans MT"/>
          <w:spacing w:val="2"/>
          <w:lang w:val="fr-FR"/>
        </w:rPr>
      </w:pPr>
    </w:p>
    <w:p w:rsidR="00AA7EB9" w:rsidRPr="00217E39" w:rsidRDefault="00D8257B" w:rsidP="00D8257B">
      <w:pPr>
        <w:jc w:val="both"/>
        <w:rPr>
          <w:rFonts w:ascii="Gill Sans MT" w:hAnsi="Gill Sans MT"/>
          <w:color w:val="1F497D"/>
          <w:lang w:val="fr-FR"/>
        </w:rPr>
      </w:pPr>
      <w:r w:rsidRPr="00217E39">
        <w:rPr>
          <w:rFonts w:ascii="Gill Sans MT" w:hAnsi="Gill Sans MT"/>
          <w:spacing w:val="2"/>
          <w:lang w:val="fr-FR"/>
        </w:rPr>
        <w:t xml:space="preserve">Le principal objectif de </w:t>
      </w:r>
      <w:r w:rsidR="008E12A8">
        <w:rPr>
          <w:rFonts w:ascii="Gill Sans MT" w:hAnsi="Gill Sans MT"/>
          <w:spacing w:val="2"/>
          <w:lang w:val="fr-FR"/>
        </w:rPr>
        <w:t xml:space="preserve">cette </w:t>
      </w:r>
      <w:r w:rsidR="00AE5167" w:rsidRPr="00217E39">
        <w:rPr>
          <w:rFonts w:ascii="Gill Sans MT" w:hAnsi="Gill Sans MT"/>
          <w:spacing w:val="2"/>
          <w:lang w:val="fr-FR"/>
        </w:rPr>
        <w:t>évaluation</w:t>
      </w:r>
      <w:r w:rsidRPr="00217E39">
        <w:rPr>
          <w:rFonts w:ascii="Gill Sans MT" w:hAnsi="Gill Sans MT"/>
          <w:spacing w:val="2"/>
          <w:lang w:val="fr-FR"/>
        </w:rPr>
        <w:t xml:space="preserve"> est de faire un bilan des </w:t>
      </w:r>
      <w:r w:rsidR="00C82933">
        <w:rPr>
          <w:rFonts w:ascii="Gill Sans MT" w:hAnsi="Gill Sans MT"/>
          <w:spacing w:val="2"/>
          <w:lang w:val="fr-FR"/>
        </w:rPr>
        <w:t>résultats</w:t>
      </w:r>
      <w:r w:rsidR="00165B1E">
        <w:rPr>
          <w:rFonts w:ascii="Gill Sans MT" w:hAnsi="Gill Sans MT"/>
          <w:spacing w:val="2"/>
          <w:lang w:val="fr-FR"/>
        </w:rPr>
        <w:t xml:space="preserve"> obtenus </w:t>
      </w:r>
      <w:r w:rsidRPr="00217E39">
        <w:rPr>
          <w:rFonts w:ascii="Gill Sans MT" w:hAnsi="Gill Sans MT"/>
          <w:spacing w:val="2"/>
          <w:lang w:val="fr-FR"/>
        </w:rPr>
        <w:t>en mettant en exergue</w:t>
      </w:r>
      <w:r w:rsidR="00AA7EB9" w:rsidRPr="00217E39">
        <w:rPr>
          <w:rFonts w:ascii="Gill Sans MT" w:hAnsi="Gill Sans MT"/>
          <w:spacing w:val="2"/>
          <w:lang w:val="fr-FR"/>
        </w:rPr>
        <w:t>les aspects stratégiques et opérationnels ayant concouru aux différentes réalisations</w:t>
      </w:r>
      <w:r w:rsidR="00C150F3">
        <w:rPr>
          <w:rFonts w:ascii="Gill Sans MT" w:hAnsi="Gill Sans MT"/>
          <w:spacing w:val="2"/>
          <w:lang w:val="fr-FR"/>
        </w:rPr>
        <w:t xml:space="preserve"> et les enseignements à tire</w:t>
      </w:r>
      <w:r w:rsidR="004F4600">
        <w:rPr>
          <w:rFonts w:ascii="Gill Sans MT" w:hAnsi="Gill Sans MT"/>
          <w:spacing w:val="2"/>
          <w:lang w:val="fr-FR"/>
        </w:rPr>
        <w:t>r</w:t>
      </w:r>
      <w:r w:rsidR="00AA7EB9" w:rsidRPr="00217E39">
        <w:rPr>
          <w:rFonts w:ascii="Gill Sans MT" w:hAnsi="Gill Sans MT"/>
          <w:spacing w:val="2"/>
          <w:lang w:val="fr-FR"/>
        </w:rPr>
        <w:t>. Plus spécifiquement, elle</w:t>
      </w:r>
      <w:r w:rsidR="008E12A8">
        <w:rPr>
          <w:rFonts w:ascii="Gill Sans MT" w:hAnsi="Gill Sans MT"/>
          <w:spacing w:val="2"/>
          <w:lang w:val="fr-FR"/>
        </w:rPr>
        <w:t xml:space="preserve"> portera</w:t>
      </w:r>
      <w:r w:rsidR="00AA7EB9" w:rsidRPr="00217E39">
        <w:rPr>
          <w:rFonts w:ascii="Gill Sans MT" w:hAnsi="Gill Sans MT"/>
          <w:spacing w:val="2"/>
          <w:lang w:val="fr-FR"/>
        </w:rPr>
        <w:t xml:space="preserve"> sur les éléments suivants : </w:t>
      </w:r>
    </w:p>
    <w:p w:rsidR="00AA7EB9" w:rsidRPr="00217E39" w:rsidRDefault="004F4600" w:rsidP="00D8257B">
      <w:pPr>
        <w:numPr>
          <w:ilvl w:val="0"/>
          <w:numId w:val="4"/>
        </w:numPr>
        <w:tabs>
          <w:tab w:val="left" w:pos="1260"/>
        </w:tabs>
        <w:ind w:right="80"/>
        <w:jc w:val="both"/>
        <w:rPr>
          <w:rFonts w:ascii="Gill Sans MT" w:hAnsi="Gill Sans MT"/>
          <w:spacing w:val="2"/>
          <w:lang w:val="fr-FR"/>
        </w:rPr>
      </w:pPr>
      <w:r>
        <w:rPr>
          <w:rFonts w:ascii="Gill Sans MT" w:hAnsi="Gill Sans MT"/>
          <w:spacing w:val="2"/>
          <w:lang w:val="fr-FR"/>
        </w:rPr>
        <w:t>analyse de la pertinence des</w:t>
      </w:r>
      <w:r w:rsidR="00AA7EB9" w:rsidRPr="00217E39">
        <w:rPr>
          <w:rFonts w:ascii="Gill Sans MT" w:hAnsi="Gill Sans MT"/>
          <w:spacing w:val="2"/>
          <w:lang w:val="fr-FR"/>
        </w:rPr>
        <w:t xml:space="preserve"> objectifs, </w:t>
      </w:r>
      <w:r w:rsidR="00C150F3">
        <w:rPr>
          <w:rFonts w:ascii="Gill Sans MT" w:hAnsi="Gill Sans MT"/>
          <w:spacing w:val="2"/>
          <w:lang w:val="fr-FR"/>
        </w:rPr>
        <w:t>d</w:t>
      </w:r>
      <w:r w:rsidR="00AA7EB9" w:rsidRPr="00217E39">
        <w:rPr>
          <w:rFonts w:ascii="Gill Sans MT" w:hAnsi="Gill Sans MT"/>
          <w:spacing w:val="2"/>
          <w:lang w:val="fr-FR"/>
        </w:rPr>
        <w:t xml:space="preserve">es résultats, </w:t>
      </w:r>
      <w:r w:rsidR="00C150F3">
        <w:rPr>
          <w:rFonts w:ascii="Gill Sans MT" w:hAnsi="Gill Sans MT"/>
          <w:spacing w:val="2"/>
          <w:lang w:val="fr-FR"/>
        </w:rPr>
        <w:t>d</w:t>
      </w:r>
      <w:r w:rsidR="00AA7EB9" w:rsidRPr="00217E39">
        <w:rPr>
          <w:rFonts w:ascii="Gill Sans MT" w:hAnsi="Gill Sans MT"/>
          <w:spacing w:val="2"/>
          <w:lang w:val="fr-FR"/>
        </w:rPr>
        <w:t xml:space="preserve">es indicateurs, </w:t>
      </w:r>
      <w:r w:rsidR="00C150F3">
        <w:rPr>
          <w:rFonts w:ascii="Gill Sans MT" w:hAnsi="Gill Sans MT"/>
          <w:spacing w:val="2"/>
          <w:lang w:val="fr-FR"/>
        </w:rPr>
        <w:t>d</w:t>
      </w:r>
      <w:r w:rsidR="00AA7EB9" w:rsidRPr="00217E39">
        <w:rPr>
          <w:rFonts w:ascii="Gill Sans MT" w:hAnsi="Gill Sans MT"/>
          <w:spacing w:val="2"/>
          <w:lang w:val="fr-FR"/>
        </w:rPr>
        <w:t xml:space="preserve">es activités, </w:t>
      </w:r>
      <w:r w:rsidR="00C150F3">
        <w:rPr>
          <w:rFonts w:ascii="Gill Sans MT" w:hAnsi="Gill Sans MT"/>
          <w:spacing w:val="2"/>
          <w:lang w:val="fr-FR"/>
        </w:rPr>
        <w:t xml:space="preserve">de </w:t>
      </w:r>
      <w:r w:rsidR="00AA7EB9" w:rsidRPr="00217E39">
        <w:rPr>
          <w:rFonts w:ascii="Gill Sans MT" w:hAnsi="Gill Sans MT"/>
          <w:spacing w:val="2"/>
          <w:lang w:val="fr-FR"/>
        </w:rPr>
        <w:t xml:space="preserve">la stratégie de mise en œuvre et </w:t>
      </w:r>
      <w:r w:rsidR="00C150F3">
        <w:rPr>
          <w:rFonts w:ascii="Gill Sans MT" w:hAnsi="Gill Sans MT"/>
          <w:spacing w:val="2"/>
          <w:lang w:val="fr-FR"/>
        </w:rPr>
        <w:t>d</w:t>
      </w:r>
      <w:r w:rsidR="00AA7EB9" w:rsidRPr="00217E39">
        <w:rPr>
          <w:rFonts w:ascii="Gill Sans MT" w:hAnsi="Gill Sans MT"/>
          <w:spacing w:val="2"/>
          <w:lang w:val="fr-FR"/>
        </w:rPr>
        <w:t>es approches utilisées ;</w:t>
      </w:r>
    </w:p>
    <w:p w:rsidR="00AA7EB9" w:rsidRPr="00217E39" w:rsidRDefault="00AA7EB9" w:rsidP="00D8257B">
      <w:pPr>
        <w:numPr>
          <w:ilvl w:val="0"/>
          <w:numId w:val="4"/>
        </w:numPr>
        <w:tabs>
          <w:tab w:val="left" w:pos="1260"/>
        </w:tabs>
        <w:ind w:right="80"/>
        <w:jc w:val="both"/>
        <w:rPr>
          <w:rFonts w:ascii="Gill Sans MT" w:hAnsi="Gill Sans MT"/>
          <w:spacing w:val="2"/>
          <w:lang w:val="fr-FR"/>
        </w:rPr>
      </w:pPr>
      <w:r w:rsidRPr="00217E39">
        <w:rPr>
          <w:rFonts w:ascii="Gill Sans MT" w:hAnsi="Gill Sans MT"/>
          <w:spacing w:val="2"/>
          <w:lang w:val="fr-FR"/>
        </w:rPr>
        <w:t>analyse du niveau d’atteinte des résultats y compris les processus et identification des axes de cohérence avec le document initial du projet ; l’accent sera mis sur l’analyse des écarts entre les prévisions initiales du projet et les progrès réalisés ;</w:t>
      </w:r>
    </w:p>
    <w:p w:rsidR="00AA7EB9" w:rsidRPr="00217E39" w:rsidRDefault="00AA7EB9" w:rsidP="00D8257B">
      <w:pPr>
        <w:numPr>
          <w:ilvl w:val="0"/>
          <w:numId w:val="5"/>
        </w:numPr>
        <w:tabs>
          <w:tab w:val="left" w:pos="1260"/>
        </w:tabs>
        <w:ind w:right="80"/>
        <w:jc w:val="both"/>
        <w:rPr>
          <w:rFonts w:ascii="Gill Sans MT" w:hAnsi="Gill Sans MT"/>
          <w:spacing w:val="2"/>
          <w:lang w:val="fr-FR"/>
        </w:rPr>
      </w:pPr>
      <w:r w:rsidRPr="00217E39">
        <w:rPr>
          <w:rFonts w:ascii="Gill Sans MT" w:hAnsi="Gill Sans MT"/>
          <w:spacing w:val="2"/>
          <w:lang w:val="fr-FR"/>
        </w:rPr>
        <w:t xml:space="preserve">identification </w:t>
      </w:r>
      <w:r w:rsidR="00C150F3">
        <w:rPr>
          <w:rFonts w:ascii="Gill Sans MT" w:hAnsi="Gill Sans MT"/>
          <w:spacing w:val="2"/>
          <w:lang w:val="fr-FR"/>
        </w:rPr>
        <w:t xml:space="preserve">et analyse </w:t>
      </w:r>
      <w:r w:rsidRPr="00217E39">
        <w:rPr>
          <w:rFonts w:ascii="Gill Sans MT" w:hAnsi="Gill Sans MT"/>
          <w:spacing w:val="2"/>
          <w:lang w:val="fr-FR"/>
        </w:rPr>
        <w:t>d’effets inattendus positifs ou négatifs résultant de la mise en œuvre du projet ;</w:t>
      </w:r>
    </w:p>
    <w:p w:rsidR="008E12A8" w:rsidRPr="008E12A8" w:rsidRDefault="00AA7EB9" w:rsidP="008E12A8">
      <w:pPr>
        <w:numPr>
          <w:ilvl w:val="0"/>
          <w:numId w:val="4"/>
        </w:numPr>
        <w:tabs>
          <w:tab w:val="left" w:pos="1260"/>
        </w:tabs>
        <w:ind w:right="80"/>
        <w:jc w:val="both"/>
        <w:rPr>
          <w:rFonts w:ascii="Gill Sans MT" w:hAnsi="Gill Sans MT"/>
          <w:spacing w:val="2"/>
          <w:lang w:val="fr-FR"/>
        </w:rPr>
      </w:pPr>
      <w:r w:rsidRPr="00217E39">
        <w:rPr>
          <w:rFonts w:ascii="Gill Sans MT" w:hAnsi="Gill Sans MT"/>
          <w:spacing w:val="2"/>
          <w:lang w:val="fr-FR"/>
        </w:rPr>
        <w:t xml:space="preserve">identification et analyse des facteurs externes  ayant </w:t>
      </w:r>
      <w:r w:rsidR="00C150F3">
        <w:rPr>
          <w:rFonts w:ascii="Gill Sans MT" w:hAnsi="Gill Sans MT"/>
          <w:spacing w:val="2"/>
          <w:lang w:val="fr-FR"/>
        </w:rPr>
        <w:t xml:space="preserve">influencé </w:t>
      </w:r>
      <w:r w:rsidRPr="00217E39">
        <w:rPr>
          <w:rFonts w:ascii="Gill Sans MT" w:hAnsi="Gill Sans MT"/>
          <w:spacing w:val="2"/>
          <w:lang w:val="fr-FR"/>
        </w:rPr>
        <w:t xml:space="preserve"> la mise en œuvre du projet</w:t>
      </w:r>
      <w:r w:rsidR="00C150F3">
        <w:rPr>
          <w:rFonts w:ascii="Gill Sans MT" w:hAnsi="Gill Sans MT"/>
          <w:spacing w:val="2"/>
          <w:lang w:val="fr-FR"/>
        </w:rPr>
        <w:t>,</w:t>
      </w:r>
      <w:r w:rsidRPr="00217E39">
        <w:rPr>
          <w:rFonts w:ascii="Gill Sans MT" w:hAnsi="Gill Sans MT"/>
          <w:spacing w:val="2"/>
          <w:lang w:val="fr-FR"/>
        </w:rPr>
        <w:t xml:space="preserve"> et leurs impacts sur</w:t>
      </w:r>
      <w:r w:rsidR="008E12A8">
        <w:rPr>
          <w:rFonts w:ascii="Gill Sans MT" w:hAnsi="Gill Sans MT"/>
          <w:spacing w:val="2"/>
          <w:lang w:val="fr-FR"/>
        </w:rPr>
        <w:t xml:space="preserve"> les résultats et les processus ;</w:t>
      </w:r>
    </w:p>
    <w:p w:rsidR="00AA7EB9" w:rsidRDefault="00AA7EB9" w:rsidP="00D8257B">
      <w:pPr>
        <w:numPr>
          <w:ilvl w:val="0"/>
          <w:numId w:val="4"/>
        </w:numPr>
        <w:tabs>
          <w:tab w:val="left" w:pos="1260"/>
        </w:tabs>
        <w:ind w:right="80"/>
        <w:jc w:val="both"/>
        <w:rPr>
          <w:rFonts w:ascii="Gill Sans MT" w:hAnsi="Gill Sans MT"/>
          <w:spacing w:val="2"/>
          <w:lang w:val="fr-FR"/>
        </w:rPr>
      </w:pPr>
      <w:r w:rsidRPr="00217E39">
        <w:rPr>
          <w:rFonts w:ascii="Gill Sans MT" w:hAnsi="Gill Sans MT"/>
          <w:spacing w:val="2"/>
          <w:lang w:val="fr-FR"/>
        </w:rPr>
        <w:t xml:space="preserve">analyse de la façon dont </w:t>
      </w:r>
      <w:r w:rsidR="00EA5454">
        <w:rPr>
          <w:rFonts w:ascii="Gill Sans MT" w:hAnsi="Gill Sans MT"/>
          <w:spacing w:val="2"/>
          <w:lang w:val="fr-FR"/>
        </w:rPr>
        <w:t>les projets</w:t>
      </w:r>
      <w:r w:rsidRPr="00217E39">
        <w:rPr>
          <w:rFonts w:ascii="Gill Sans MT" w:hAnsi="Gill Sans MT"/>
          <w:spacing w:val="2"/>
          <w:lang w:val="fr-FR"/>
        </w:rPr>
        <w:t xml:space="preserve"> s’adapte</w:t>
      </w:r>
      <w:r w:rsidR="00C82933">
        <w:rPr>
          <w:rFonts w:ascii="Gill Sans MT" w:hAnsi="Gill Sans MT"/>
          <w:spacing w:val="2"/>
          <w:lang w:val="fr-FR"/>
        </w:rPr>
        <w:t>nt</w:t>
      </w:r>
      <w:r w:rsidRPr="00217E39">
        <w:rPr>
          <w:rFonts w:ascii="Gill Sans MT" w:hAnsi="Gill Sans MT"/>
          <w:spacing w:val="2"/>
          <w:lang w:val="fr-FR"/>
        </w:rPr>
        <w:t xml:space="preserve"> dans les stratégies et les priori</w:t>
      </w:r>
      <w:r w:rsidR="008E12A8">
        <w:rPr>
          <w:rFonts w:ascii="Gill Sans MT" w:hAnsi="Gill Sans MT"/>
          <w:spacing w:val="2"/>
          <w:lang w:val="fr-FR"/>
        </w:rPr>
        <w:t>tés du partenaire et vice versa ;</w:t>
      </w:r>
    </w:p>
    <w:p w:rsidR="008E12A8" w:rsidRPr="00217E39" w:rsidRDefault="008E12A8" w:rsidP="00D8257B">
      <w:pPr>
        <w:numPr>
          <w:ilvl w:val="0"/>
          <w:numId w:val="4"/>
        </w:numPr>
        <w:tabs>
          <w:tab w:val="left" w:pos="1260"/>
        </w:tabs>
        <w:ind w:right="80"/>
        <w:jc w:val="both"/>
        <w:rPr>
          <w:rFonts w:ascii="Gill Sans MT" w:hAnsi="Gill Sans MT"/>
          <w:spacing w:val="2"/>
          <w:lang w:val="fr-FR"/>
        </w:rPr>
      </w:pPr>
      <w:r w:rsidRPr="008E12A8">
        <w:rPr>
          <w:rFonts w:ascii="Gill Sans MT" w:hAnsi="Gill Sans MT"/>
          <w:spacing w:val="2"/>
          <w:lang w:val="fr-FR"/>
        </w:rPr>
        <w:t xml:space="preserve">contribution du projet </w:t>
      </w:r>
      <w:r>
        <w:rPr>
          <w:rFonts w:ascii="Gill Sans MT" w:hAnsi="Gill Sans MT"/>
          <w:spacing w:val="2"/>
          <w:lang w:val="fr-FR"/>
        </w:rPr>
        <w:t>au</w:t>
      </w:r>
      <w:r w:rsidRPr="008E12A8">
        <w:rPr>
          <w:rFonts w:ascii="Gill Sans MT" w:hAnsi="Gill Sans MT"/>
          <w:spacing w:val="2"/>
          <w:lang w:val="fr-FR"/>
        </w:rPr>
        <w:t xml:space="preserve"> renforcement des systèmes de santé </w:t>
      </w:r>
      <w:r>
        <w:rPr>
          <w:rFonts w:ascii="Gill Sans MT" w:hAnsi="Gill Sans MT"/>
          <w:spacing w:val="2"/>
          <w:lang w:val="fr-FR"/>
        </w:rPr>
        <w:t>au niveau national/</w:t>
      </w:r>
    </w:p>
    <w:p w:rsidR="00D21278" w:rsidRPr="00217E39" w:rsidRDefault="00D8257B" w:rsidP="00217E39">
      <w:pPr>
        <w:tabs>
          <w:tab w:val="left" w:pos="1260"/>
        </w:tabs>
        <w:ind w:right="80"/>
        <w:jc w:val="both"/>
        <w:rPr>
          <w:rFonts w:ascii="Gill Sans MT" w:eastAsia="Garamond" w:hAnsi="Gill Sans MT" w:cs="Garamond"/>
          <w:bCs/>
          <w:lang w:val="fr-FR"/>
        </w:rPr>
      </w:pPr>
      <w:r w:rsidRPr="00217E39">
        <w:rPr>
          <w:rFonts w:ascii="Gill Sans MT" w:eastAsia="Garamond" w:hAnsi="Gill Sans MT" w:cs="Garamond"/>
          <w:bCs/>
          <w:lang w:val="fr-FR"/>
        </w:rPr>
        <w:t>Les critères et les questions spécifiques d’évaluation sont précisés dans les termes de référence.</w:t>
      </w:r>
    </w:p>
    <w:p w:rsidR="0081254C" w:rsidRPr="00217E39" w:rsidRDefault="0081254C" w:rsidP="00D8257B">
      <w:pPr>
        <w:spacing w:before="78" w:after="0" w:line="240" w:lineRule="auto"/>
        <w:ind w:left="460" w:right="-20"/>
        <w:jc w:val="both"/>
        <w:rPr>
          <w:rFonts w:ascii="Gill Sans MT" w:eastAsia="Garamond" w:hAnsi="Gill Sans MT" w:cs="Garamond"/>
          <w:b/>
          <w:bCs/>
          <w:lang w:val="fr-FR"/>
        </w:rPr>
      </w:pPr>
    </w:p>
    <w:p w:rsidR="00B3783E" w:rsidRPr="008E12A8" w:rsidRDefault="00341FEC" w:rsidP="00217E39">
      <w:pPr>
        <w:pStyle w:val="Paragraphedeliste"/>
        <w:numPr>
          <w:ilvl w:val="0"/>
          <w:numId w:val="6"/>
        </w:numPr>
        <w:spacing w:before="78" w:after="0" w:line="240" w:lineRule="auto"/>
        <w:ind w:right="-20"/>
        <w:jc w:val="both"/>
        <w:rPr>
          <w:rFonts w:ascii="Gill Sans MT" w:eastAsia="Garamond" w:hAnsi="Gill Sans MT" w:cs="Garamond"/>
          <w:b/>
          <w:bCs/>
          <w:spacing w:val="34"/>
          <w:sz w:val="24"/>
          <w:szCs w:val="24"/>
          <w:lang w:val="fr-FR"/>
        </w:rPr>
      </w:pPr>
      <w:r w:rsidRPr="008E12A8">
        <w:rPr>
          <w:rFonts w:ascii="Gill Sans MT" w:eastAsia="Garamond" w:hAnsi="Gill Sans MT" w:cs="Garamond"/>
          <w:b/>
          <w:bCs/>
          <w:spacing w:val="34"/>
          <w:sz w:val="24"/>
          <w:szCs w:val="24"/>
          <w:lang w:val="fr-FR"/>
        </w:rPr>
        <w:t>Termes</w:t>
      </w:r>
      <w:r w:rsidR="00B3783E" w:rsidRPr="008E12A8">
        <w:rPr>
          <w:rFonts w:ascii="Gill Sans MT" w:eastAsia="Garamond" w:hAnsi="Gill Sans MT" w:cs="Garamond"/>
          <w:b/>
          <w:bCs/>
          <w:sz w:val="24"/>
          <w:szCs w:val="24"/>
          <w:lang w:val="fr-FR"/>
        </w:rPr>
        <w:t>de référence</w:t>
      </w:r>
      <w:r w:rsidR="002F4E77" w:rsidRPr="008E12A8">
        <w:rPr>
          <w:rFonts w:ascii="Gill Sans MT" w:eastAsia="Garamond" w:hAnsi="Gill Sans MT" w:cs="Garamond"/>
          <w:b/>
          <w:bCs/>
          <w:sz w:val="24"/>
          <w:szCs w:val="24"/>
          <w:lang w:val="fr-FR"/>
        </w:rPr>
        <w:t xml:space="preserve"> et dépôt</w:t>
      </w:r>
      <w:r w:rsidR="002F4E77" w:rsidRPr="008E12A8">
        <w:rPr>
          <w:rFonts w:ascii="Gill Sans MT" w:eastAsia="Times New Roman" w:hAnsi="Gill Sans MT" w:cs="Times New Roman"/>
          <w:b/>
          <w:bCs/>
          <w:sz w:val="24"/>
          <w:szCs w:val="24"/>
          <w:lang w:val="fr-FR"/>
        </w:rPr>
        <w:t xml:space="preserve"> d</w:t>
      </w:r>
      <w:r w:rsidR="002F4E77" w:rsidRPr="008E12A8">
        <w:rPr>
          <w:rFonts w:ascii="Gill Sans MT" w:eastAsia="Times New Roman" w:hAnsi="Gill Sans MT" w:cs="Times New Roman"/>
          <w:b/>
          <w:bCs/>
          <w:spacing w:val="-3"/>
          <w:sz w:val="24"/>
          <w:szCs w:val="24"/>
          <w:lang w:val="fr-FR"/>
        </w:rPr>
        <w:t>e</w:t>
      </w:r>
      <w:r w:rsidR="002F4E77" w:rsidRPr="008E12A8">
        <w:rPr>
          <w:rFonts w:ascii="Gill Sans MT" w:eastAsia="Times New Roman" w:hAnsi="Gill Sans MT" w:cs="Times New Roman"/>
          <w:b/>
          <w:bCs/>
          <w:sz w:val="24"/>
          <w:szCs w:val="24"/>
          <w:lang w:val="fr-FR"/>
        </w:rPr>
        <w:t>sof</w:t>
      </w:r>
      <w:r w:rsidR="002F4E77" w:rsidRPr="008E12A8">
        <w:rPr>
          <w:rFonts w:ascii="Gill Sans MT" w:eastAsia="Times New Roman" w:hAnsi="Gill Sans MT" w:cs="Times New Roman"/>
          <w:b/>
          <w:bCs/>
          <w:spacing w:val="-2"/>
          <w:sz w:val="24"/>
          <w:szCs w:val="24"/>
          <w:lang w:val="fr-FR"/>
        </w:rPr>
        <w:t>f</w:t>
      </w:r>
      <w:r w:rsidR="002F4E77" w:rsidRPr="008E12A8">
        <w:rPr>
          <w:rFonts w:ascii="Gill Sans MT" w:eastAsia="Times New Roman" w:hAnsi="Gill Sans MT" w:cs="Times New Roman"/>
          <w:b/>
          <w:bCs/>
          <w:sz w:val="24"/>
          <w:szCs w:val="24"/>
          <w:lang w:val="fr-FR"/>
        </w:rPr>
        <w:t>res</w:t>
      </w:r>
    </w:p>
    <w:p w:rsidR="008E12A8" w:rsidRDefault="008E12A8" w:rsidP="002F4E77">
      <w:pPr>
        <w:spacing w:after="0" w:line="240" w:lineRule="auto"/>
        <w:ind w:left="100" w:right="137"/>
        <w:jc w:val="both"/>
        <w:rPr>
          <w:rFonts w:ascii="Gill Sans MT" w:eastAsia="Garamond" w:hAnsi="Gill Sans MT" w:cs="Garamond"/>
          <w:spacing w:val="-1"/>
          <w:lang w:val="fr-FR"/>
        </w:rPr>
      </w:pPr>
    </w:p>
    <w:p w:rsidR="00D8257B" w:rsidRPr="00217E39" w:rsidRDefault="002F4E77" w:rsidP="002F4E77">
      <w:pPr>
        <w:spacing w:after="0" w:line="240" w:lineRule="auto"/>
        <w:ind w:left="100" w:right="137"/>
        <w:jc w:val="both"/>
        <w:rPr>
          <w:rFonts w:ascii="Gill Sans MT" w:eastAsia="Garamond" w:hAnsi="Gill Sans MT" w:cs="Garamond"/>
          <w:lang w:val="fr-FR"/>
        </w:rPr>
      </w:pPr>
      <w:r w:rsidRPr="00217E39">
        <w:rPr>
          <w:rFonts w:ascii="Gill Sans MT" w:eastAsia="Garamond" w:hAnsi="Gill Sans MT" w:cs="Garamond"/>
          <w:spacing w:val="-1"/>
          <w:lang w:val="fr-FR"/>
        </w:rPr>
        <w:t>L</w:t>
      </w:r>
      <w:r w:rsidRPr="00217E39">
        <w:rPr>
          <w:rFonts w:ascii="Gill Sans MT" w:eastAsia="Garamond" w:hAnsi="Gill Sans MT" w:cs="Garamond"/>
          <w:lang w:val="fr-FR"/>
        </w:rPr>
        <w:t>esc</w:t>
      </w:r>
      <w:r w:rsidRPr="00217E39">
        <w:rPr>
          <w:rFonts w:ascii="Gill Sans MT" w:eastAsia="Garamond" w:hAnsi="Gill Sans MT" w:cs="Garamond"/>
          <w:spacing w:val="1"/>
          <w:lang w:val="fr-FR"/>
        </w:rPr>
        <w:t>a</w:t>
      </w:r>
      <w:r w:rsidRPr="00217E39">
        <w:rPr>
          <w:rFonts w:ascii="Gill Sans MT" w:eastAsia="Garamond" w:hAnsi="Gill Sans MT" w:cs="Garamond"/>
          <w:lang w:val="fr-FR"/>
        </w:rPr>
        <w:t>bi</w:t>
      </w:r>
      <w:r w:rsidRPr="00217E39">
        <w:rPr>
          <w:rFonts w:ascii="Gill Sans MT" w:eastAsia="Garamond" w:hAnsi="Gill Sans MT" w:cs="Garamond"/>
          <w:spacing w:val="-2"/>
          <w:lang w:val="fr-FR"/>
        </w:rPr>
        <w:t>n</w:t>
      </w:r>
      <w:r w:rsidRPr="00217E39">
        <w:rPr>
          <w:rFonts w:ascii="Gill Sans MT" w:eastAsia="Garamond" w:hAnsi="Gill Sans MT" w:cs="Garamond"/>
          <w:lang w:val="fr-FR"/>
        </w:rPr>
        <w:t>ets</w:t>
      </w:r>
      <w:r>
        <w:rPr>
          <w:rFonts w:ascii="Gill Sans MT" w:eastAsia="Garamond" w:hAnsi="Gill Sans MT" w:cs="Garamond"/>
          <w:spacing w:val="23"/>
          <w:lang w:val="fr-FR"/>
        </w:rPr>
        <w:t xml:space="preserve"> ou p</w:t>
      </w:r>
      <w:r w:rsidRPr="00217E39">
        <w:rPr>
          <w:rFonts w:ascii="Gill Sans MT" w:eastAsia="Garamond" w:hAnsi="Gill Sans MT" w:cs="Garamond"/>
          <w:spacing w:val="23"/>
          <w:lang w:val="fr-FR"/>
        </w:rPr>
        <w:t xml:space="preserve">ersonnes physiques </w:t>
      </w:r>
      <w:r w:rsidRPr="00217E39">
        <w:rPr>
          <w:rFonts w:ascii="Gill Sans MT" w:eastAsia="Garamond" w:hAnsi="Gill Sans MT" w:cs="Garamond"/>
          <w:lang w:val="fr-FR"/>
        </w:rPr>
        <w:t>intéres</w:t>
      </w:r>
      <w:r w:rsidRPr="00217E39">
        <w:rPr>
          <w:rFonts w:ascii="Gill Sans MT" w:eastAsia="Garamond" w:hAnsi="Gill Sans MT" w:cs="Garamond"/>
          <w:spacing w:val="-1"/>
          <w:lang w:val="fr-FR"/>
        </w:rPr>
        <w:t>s</w:t>
      </w:r>
      <w:r w:rsidRPr="00217E39">
        <w:rPr>
          <w:rFonts w:ascii="Gill Sans MT" w:eastAsia="Garamond" w:hAnsi="Gill Sans MT" w:cs="Garamond"/>
          <w:spacing w:val="2"/>
          <w:lang w:val="fr-FR"/>
        </w:rPr>
        <w:t>é</w:t>
      </w:r>
      <w:r w:rsidRPr="00217E39">
        <w:rPr>
          <w:rFonts w:ascii="Gill Sans MT" w:eastAsia="Garamond" w:hAnsi="Gill Sans MT" w:cs="Garamond"/>
          <w:lang w:val="fr-FR"/>
        </w:rPr>
        <w:t>s</w:t>
      </w:r>
      <w:r>
        <w:rPr>
          <w:rFonts w:ascii="Gill Sans MT" w:eastAsia="Garamond" w:hAnsi="Gill Sans MT" w:cs="Garamond"/>
          <w:spacing w:val="18"/>
          <w:lang w:val="fr-FR"/>
        </w:rPr>
        <w:t xml:space="preserve">peuvent demander les </w:t>
      </w:r>
      <w:r w:rsidRPr="00217E39">
        <w:rPr>
          <w:rFonts w:ascii="Gill Sans MT" w:eastAsia="Garamond" w:hAnsi="Gill Sans MT" w:cs="Garamond"/>
          <w:color w:val="000000"/>
          <w:spacing w:val="-1"/>
          <w:lang w:val="fr-FR"/>
        </w:rPr>
        <w:t xml:space="preserve">termes de référence </w:t>
      </w:r>
      <w:r>
        <w:rPr>
          <w:rFonts w:ascii="Gill Sans MT" w:eastAsia="Garamond" w:hAnsi="Gill Sans MT" w:cs="Garamond"/>
          <w:color w:val="000000"/>
          <w:spacing w:val="-1"/>
          <w:lang w:val="fr-FR"/>
        </w:rPr>
        <w:t>et le canevas de soumission des offres à l’adresse</w:t>
      </w:r>
      <w:r w:rsidRPr="00217E39">
        <w:rPr>
          <w:rFonts w:ascii="Gill Sans MT" w:eastAsia="Garamond" w:hAnsi="Gill Sans MT" w:cs="Garamond"/>
          <w:color w:val="000000"/>
          <w:spacing w:val="-1"/>
          <w:lang w:val="fr-FR"/>
        </w:rPr>
        <w:t xml:space="preserve"> ci-dessous</w:t>
      </w:r>
      <w:r>
        <w:rPr>
          <w:rFonts w:ascii="Gill Sans MT" w:eastAsia="Garamond" w:hAnsi="Gill Sans MT" w:cs="Garamond"/>
          <w:color w:val="000000"/>
          <w:spacing w:val="-1"/>
          <w:lang w:val="fr-FR"/>
        </w:rPr>
        <w:t> </w:t>
      </w:r>
      <w:r w:rsidR="008E12A8" w:rsidRPr="00217E39">
        <w:rPr>
          <w:rFonts w:ascii="Gill Sans MT" w:eastAsia="Garamond" w:hAnsi="Gill Sans MT" w:cs="Garamond"/>
          <w:lang w:val="fr-FR"/>
        </w:rPr>
        <w:t xml:space="preserve">: </w:t>
      </w:r>
      <w:hyperlink r:id="rId9" w:history="1">
        <w:r w:rsidR="00412F93" w:rsidRPr="00416AD1">
          <w:rPr>
            <w:rStyle w:val="Lienhypertexte"/>
            <w:rFonts w:ascii="Gill Sans MT" w:eastAsia="Garamond" w:hAnsi="Gill Sans MT" w:cs="Garamond"/>
            <w:lang w:val="fr-FR"/>
          </w:rPr>
          <w:t>scidakar@savethechildren.org</w:t>
        </w:r>
      </w:hyperlink>
      <w:bookmarkStart w:id="0" w:name="_GoBack"/>
      <w:bookmarkEnd w:id="0"/>
    </w:p>
    <w:p w:rsidR="002F4E77" w:rsidRDefault="002F4E77" w:rsidP="00D8257B">
      <w:pPr>
        <w:spacing w:after="0" w:line="240" w:lineRule="auto"/>
        <w:ind w:left="100" w:right="137"/>
        <w:jc w:val="both"/>
        <w:rPr>
          <w:rFonts w:ascii="Gill Sans MT" w:eastAsia="Garamond" w:hAnsi="Gill Sans MT" w:cs="Garamond"/>
          <w:spacing w:val="-1"/>
          <w:lang w:val="fr-FR"/>
        </w:rPr>
      </w:pPr>
    </w:p>
    <w:p w:rsidR="00D81E09" w:rsidRPr="00217E39" w:rsidRDefault="007E59B4" w:rsidP="00D8257B">
      <w:pPr>
        <w:spacing w:after="0" w:line="240" w:lineRule="auto"/>
        <w:ind w:left="100" w:right="137"/>
        <w:jc w:val="both"/>
        <w:rPr>
          <w:rFonts w:ascii="Gill Sans MT" w:eastAsia="Garamond" w:hAnsi="Gill Sans MT" w:cs="Garamond"/>
          <w:lang w:val="fr-FR"/>
        </w:rPr>
      </w:pPr>
      <w:r w:rsidRPr="00217E39">
        <w:rPr>
          <w:rFonts w:ascii="Gill Sans MT" w:eastAsia="Garamond" w:hAnsi="Gill Sans MT" w:cs="Garamond"/>
          <w:spacing w:val="-1"/>
          <w:lang w:val="fr-FR"/>
        </w:rPr>
        <w:t>L</w:t>
      </w:r>
      <w:r w:rsidRPr="00217E39">
        <w:rPr>
          <w:rFonts w:ascii="Gill Sans MT" w:eastAsia="Garamond" w:hAnsi="Gill Sans MT" w:cs="Garamond"/>
          <w:lang w:val="fr-FR"/>
        </w:rPr>
        <w:t>eso</w:t>
      </w:r>
      <w:r w:rsidRPr="00217E39">
        <w:rPr>
          <w:rFonts w:ascii="Gill Sans MT" w:eastAsia="Garamond" w:hAnsi="Gill Sans MT" w:cs="Garamond"/>
          <w:spacing w:val="-1"/>
          <w:lang w:val="fr-FR"/>
        </w:rPr>
        <w:t>ff</w:t>
      </w:r>
      <w:r w:rsidRPr="00217E39">
        <w:rPr>
          <w:rFonts w:ascii="Gill Sans MT" w:eastAsia="Garamond" w:hAnsi="Gill Sans MT" w:cs="Garamond"/>
          <w:lang w:val="fr-FR"/>
        </w:rPr>
        <w:t>resdoiv</w:t>
      </w:r>
      <w:r w:rsidRPr="00217E39">
        <w:rPr>
          <w:rFonts w:ascii="Gill Sans MT" w:eastAsia="Garamond" w:hAnsi="Gill Sans MT" w:cs="Garamond"/>
          <w:spacing w:val="1"/>
          <w:lang w:val="fr-FR"/>
        </w:rPr>
        <w:t>e</w:t>
      </w:r>
      <w:r w:rsidRPr="00217E39">
        <w:rPr>
          <w:rFonts w:ascii="Gill Sans MT" w:eastAsia="Garamond" w:hAnsi="Gill Sans MT" w:cs="Garamond"/>
          <w:lang w:val="fr-FR"/>
        </w:rPr>
        <w:t>ntêtre</w:t>
      </w:r>
      <w:r w:rsidR="0017617A" w:rsidRPr="00217E39">
        <w:rPr>
          <w:rFonts w:ascii="Gill Sans MT" w:eastAsia="Garamond" w:hAnsi="Gill Sans MT" w:cs="Garamond"/>
          <w:lang w:val="fr-FR"/>
        </w:rPr>
        <w:t>envoyées</w:t>
      </w:r>
      <w:r w:rsidRPr="00217E39">
        <w:rPr>
          <w:rFonts w:ascii="Gill Sans MT" w:eastAsia="Garamond" w:hAnsi="Gill Sans MT" w:cs="Garamond"/>
          <w:lang w:val="fr-FR"/>
        </w:rPr>
        <w:t xml:space="preserve">auplustard </w:t>
      </w:r>
      <w:r w:rsidR="00D21278" w:rsidRPr="00217E39">
        <w:rPr>
          <w:rFonts w:ascii="Gill Sans MT" w:eastAsia="Garamond" w:hAnsi="Gill Sans MT" w:cs="Garamond"/>
          <w:lang w:val="fr-FR"/>
        </w:rPr>
        <w:t xml:space="preserve">le </w:t>
      </w:r>
      <w:r w:rsidR="002F4E77">
        <w:rPr>
          <w:rFonts w:ascii="Gill Sans MT" w:eastAsia="Garamond" w:hAnsi="Gill Sans MT" w:cs="Garamond"/>
          <w:b/>
          <w:lang w:val="fr-FR"/>
        </w:rPr>
        <w:t>1 mai</w:t>
      </w:r>
      <w:r w:rsidR="00D21278" w:rsidRPr="00217E39">
        <w:rPr>
          <w:rFonts w:ascii="Gill Sans MT" w:eastAsia="Garamond" w:hAnsi="Gill Sans MT" w:cs="Garamond"/>
          <w:b/>
          <w:lang w:val="fr-FR"/>
        </w:rPr>
        <w:t xml:space="preserve"> 201</w:t>
      </w:r>
      <w:r w:rsidR="0017617A" w:rsidRPr="00217E39">
        <w:rPr>
          <w:rFonts w:ascii="Gill Sans MT" w:eastAsia="Garamond" w:hAnsi="Gill Sans MT" w:cs="Garamond"/>
          <w:b/>
          <w:lang w:val="fr-FR"/>
        </w:rPr>
        <w:t xml:space="preserve">5 </w:t>
      </w:r>
      <w:r w:rsidR="00217E39" w:rsidRPr="00217E39">
        <w:rPr>
          <w:rFonts w:ascii="Gill Sans MT" w:eastAsia="Garamond" w:hAnsi="Gill Sans MT" w:cs="Garamond"/>
          <w:b/>
          <w:lang w:val="fr-FR"/>
        </w:rPr>
        <w:t>à</w:t>
      </w:r>
      <w:r w:rsidR="0017617A" w:rsidRPr="00217E39">
        <w:rPr>
          <w:rFonts w:ascii="Gill Sans MT" w:eastAsia="Garamond" w:hAnsi="Gill Sans MT" w:cs="Garamond"/>
          <w:b/>
          <w:lang w:val="fr-FR"/>
        </w:rPr>
        <w:t xml:space="preserve"> 17h GMT. </w:t>
      </w:r>
      <w:r w:rsidR="002F4E77">
        <w:rPr>
          <w:rFonts w:ascii="Gill Sans MT" w:eastAsia="Garamond" w:hAnsi="Gill Sans MT" w:cs="Garamond"/>
          <w:color w:val="000000"/>
          <w:spacing w:val="-3"/>
          <w:lang w:val="fr-FR"/>
        </w:rPr>
        <w:t>Seuls les candidats présélectionnés seront contactés.</w:t>
      </w:r>
    </w:p>
    <w:sectPr w:rsidR="00D81E09" w:rsidRPr="00217E39" w:rsidSect="000229F6">
      <w:headerReference w:type="default" r:id="rId10"/>
      <w:footerReference w:type="default" r:id="rId11"/>
      <w:pgSz w:w="11920" w:h="16840"/>
      <w:pgMar w:top="620" w:right="720" w:bottom="920" w:left="800" w:header="0" w:footer="5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4F" w:rsidRDefault="0050094F" w:rsidP="00D81E09">
      <w:pPr>
        <w:spacing w:after="0" w:line="240" w:lineRule="auto"/>
      </w:pPr>
      <w:r>
        <w:separator/>
      </w:r>
    </w:p>
  </w:endnote>
  <w:endnote w:type="continuationSeparator" w:id="1">
    <w:p w:rsidR="0050094F" w:rsidRDefault="0050094F" w:rsidP="00D8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4E" w:rsidRDefault="009A484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4F" w:rsidRDefault="0050094F" w:rsidP="00D81E09">
      <w:pPr>
        <w:spacing w:after="0" w:line="240" w:lineRule="auto"/>
      </w:pPr>
      <w:r>
        <w:separator/>
      </w:r>
    </w:p>
  </w:footnote>
  <w:footnote w:type="continuationSeparator" w:id="1">
    <w:p w:rsidR="0050094F" w:rsidRDefault="0050094F" w:rsidP="00D8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4E" w:rsidRDefault="009A484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5D2"/>
    <w:multiLevelType w:val="multilevel"/>
    <w:tmpl w:val="476C5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9544C3"/>
    <w:multiLevelType w:val="hybridMultilevel"/>
    <w:tmpl w:val="8D88364E"/>
    <w:lvl w:ilvl="0" w:tplc="B318239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40B0"/>
    <w:multiLevelType w:val="hybridMultilevel"/>
    <w:tmpl w:val="73C234BC"/>
    <w:lvl w:ilvl="0" w:tplc="5A422EFA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2817D5"/>
    <w:multiLevelType w:val="hybridMultilevel"/>
    <w:tmpl w:val="B4E2C942"/>
    <w:lvl w:ilvl="0" w:tplc="1220CC36">
      <w:start w:val="4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B473B9"/>
    <w:multiLevelType w:val="hybridMultilevel"/>
    <w:tmpl w:val="F294B4B6"/>
    <w:lvl w:ilvl="0" w:tplc="EB0E18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A00815"/>
    <w:multiLevelType w:val="hybridMultilevel"/>
    <w:tmpl w:val="841CA356"/>
    <w:lvl w:ilvl="0" w:tplc="E54A0726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1E09"/>
    <w:rsid w:val="0000744D"/>
    <w:rsid w:val="000229F6"/>
    <w:rsid w:val="00071988"/>
    <w:rsid w:val="0008394F"/>
    <w:rsid w:val="000C324C"/>
    <w:rsid w:val="001456A7"/>
    <w:rsid w:val="00165B1E"/>
    <w:rsid w:val="001679F9"/>
    <w:rsid w:val="0017617A"/>
    <w:rsid w:val="001904C3"/>
    <w:rsid w:val="001E39DC"/>
    <w:rsid w:val="001E7C16"/>
    <w:rsid w:val="00217E39"/>
    <w:rsid w:val="00250B10"/>
    <w:rsid w:val="002670F9"/>
    <w:rsid w:val="00295C94"/>
    <w:rsid w:val="002A16BF"/>
    <w:rsid w:val="002F4E77"/>
    <w:rsid w:val="0033750B"/>
    <w:rsid w:val="00341FEC"/>
    <w:rsid w:val="003912D9"/>
    <w:rsid w:val="00392776"/>
    <w:rsid w:val="00397231"/>
    <w:rsid w:val="003A4AD2"/>
    <w:rsid w:val="003D4095"/>
    <w:rsid w:val="00412150"/>
    <w:rsid w:val="00412726"/>
    <w:rsid w:val="00412F93"/>
    <w:rsid w:val="004343DC"/>
    <w:rsid w:val="004639F1"/>
    <w:rsid w:val="004847ED"/>
    <w:rsid w:val="00486F96"/>
    <w:rsid w:val="0049207C"/>
    <w:rsid w:val="00493B4D"/>
    <w:rsid w:val="004944F6"/>
    <w:rsid w:val="0049644F"/>
    <w:rsid w:val="004E3898"/>
    <w:rsid w:val="004E4AAB"/>
    <w:rsid w:val="004F4600"/>
    <w:rsid w:val="0050094F"/>
    <w:rsid w:val="0055423A"/>
    <w:rsid w:val="005875C0"/>
    <w:rsid w:val="005967FD"/>
    <w:rsid w:val="005E359F"/>
    <w:rsid w:val="005F26AD"/>
    <w:rsid w:val="005F59DF"/>
    <w:rsid w:val="00705C60"/>
    <w:rsid w:val="00714E61"/>
    <w:rsid w:val="00733D1F"/>
    <w:rsid w:val="00745692"/>
    <w:rsid w:val="00760E0A"/>
    <w:rsid w:val="00780583"/>
    <w:rsid w:val="007A0B70"/>
    <w:rsid w:val="007A4BD1"/>
    <w:rsid w:val="007B4CE0"/>
    <w:rsid w:val="007D4A16"/>
    <w:rsid w:val="007E59B4"/>
    <w:rsid w:val="007F1D8C"/>
    <w:rsid w:val="00805D4F"/>
    <w:rsid w:val="0081254C"/>
    <w:rsid w:val="008B04A7"/>
    <w:rsid w:val="008E12A8"/>
    <w:rsid w:val="009044CD"/>
    <w:rsid w:val="00944635"/>
    <w:rsid w:val="0095083C"/>
    <w:rsid w:val="009805F1"/>
    <w:rsid w:val="009A484E"/>
    <w:rsid w:val="009B2DF5"/>
    <w:rsid w:val="009F07F8"/>
    <w:rsid w:val="00A000E9"/>
    <w:rsid w:val="00A30D20"/>
    <w:rsid w:val="00A40624"/>
    <w:rsid w:val="00A6074E"/>
    <w:rsid w:val="00A622D5"/>
    <w:rsid w:val="00A849D2"/>
    <w:rsid w:val="00AA7EB9"/>
    <w:rsid w:val="00AD3A83"/>
    <w:rsid w:val="00AE2AD2"/>
    <w:rsid w:val="00AE5167"/>
    <w:rsid w:val="00B36055"/>
    <w:rsid w:val="00B36FD5"/>
    <w:rsid w:val="00B3783E"/>
    <w:rsid w:val="00BB553A"/>
    <w:rsid w:val="00BE1990"/>
    <w:rsid w:val="00C150F3"/>
    <w:rsid w:val="00C826A7"/>
    <w:rsid w:val="00C82933"/>
    <w:rsid w:val="00CB5A01"/>
    <w:rsid w:val="00CC0029"/>
    <w:rsid w:val="00CC27FE"/>
    <w:rsid w:val="00CD50A7"/>
    <w:rsid w:val="00D02799"/>
    <w:rsid w:val="00D05D2D"/>
    <w:rsid w:val="00D21278"/>
    <w:rsid w:val="00D376FA"/>
    <w:rsid w:val="00D55333"/>
    <w:rsid w:val="00D7535F"/>
    <w:rsid w:val="00D8035F"/>
    <w:rsid w:val="00D81E09"/>
    <w:rsid w:val="00D8257B"/>
    <w:rsid w:val="00D9148E"/>
    <w:rsid w:val="00DB5658"/>
    <w:rsid w:val="00DF7086"/>
    <w:rsid w:val="00E117C4"/>
    <w:rsid w:val="00E3011D"/>
    <w:rsid w:val="00E751D8"/>
    <w:rsid w:val="00E77194"/>
    <w:rsid w:val="00EA5454"/>
    <w:rsid w:val="00ED2A5F"/>
    <w:rsid w:val="00F60E87"/>
    <w:rsid w:val="00FB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27FE"/>
    <w:pPr>
      <w:widowControl/>
      <w:spacing w:after="0" w:line="240" w:lineRule="auto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7F1D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1D8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3A83"/>
  </w:style>
  <w:style w:type="paragraph" w:styleId="Pieddepage">
    <w:name w:val="footer"/>
    <w:basedOn w:val="Normal"/>
    <w:link w:val="PieddepageCar"/>
    <w:uiPriority w:val="99"/>
    <w:unhideWhenUsed/>
    <w:rsid w:val="00A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A83"/>
  </w:style>
  <w:style w:type="character" w:styleId="Marquedecommentaire">
    <w:name w:val="annotation reference"/>
    <w:basedOn w:val="Policepardfaut"/>
    <w:uiPriority w:val="99"/>
    <w:semiHidden/>
    <w:unhideWhenUsed/>
    <w:rsid w:val="00C826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6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6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6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6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6A7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AE5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AE51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rpcm1">
    <w:name w:val="_rpc_m1"/>
    <w:basedOn w:val="Policepardfaut"/>
    <w:rsid w:val="0017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idakar@savethe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SCI - Avis MGF</vt:lpstr>
      <vt:lpstr>Programme des Nations Unies pour le Développement</vt:lpstr>
    </vt:vector>
  </TitlesOfParts>
  <Company>HP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- Avis MGF</dc:title>
  <dc:creator>IbrahimaN</dc:creator>
  <cp:lastModifiedBy>ADMIN</cp:lastModifiedBy>
  <cp:revision>2</cp:revision>
  <cp:lastPrinted>2015-03-03T14:05:00Z</cp:lastPrinted>
  <dcterms:created xsi:type="dcterms:W3CDTF">2015-04-17T11:31:00Z</dcterms:created>
  <dcterms:modified xsi:type="dcterms:W3CDTF">2015-04-17T11:31:00Z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2013-05-14T00:00:00Z</vt:filetime>
  </property>
</Properties>
</file>