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94" w:rsidRDefault="000B5294" w:rsidP="000B5294">
      <w:pPr>
        <w:jc w:val="center"/>
      </w:pPr>
    </w:p>
    <w:p w:rsidR="000B5294" w:rsidRDefault="000B5294" w:rsidP="000B5294">
      <w:pPr>
        <w:jc w:val="center"/>
      </w:pPr>
    </w:p>
    <w:p w:rsidR="000B5294" w:rsidRDefault="000B5294" w:rsidP="000B5294">
      <w:pPr>
        <w:jc w:val="center"/>
      </w:pPr>
      <w:r w:rsidRPr="00500BD2">
        <w:rPr>
          <w:noProof/>
        </w:rPr>
        <w:drawing>
          <wp:inline distT="0" distB="0" distL="0" distR="0">
            <wp:extent cx="1065126" cy="810608"/>
            <wp:effectExtent l="19050" t="0" r="1674" b="0"/>
            <wp:docPr id="1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49" cy="82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BD2">
        <w:rPr>
          <w:noProof/>
        </w:rPr>
        <w:drawing>
          <wp:inline distT="0" distB="0" distL="0" distR="0">
            <wp:extent cx="1066172" cy="823964"/>
            <wp:effectExtent l="19050" t="0" r="628" b="0"/>
            <wp:docPr id="2" name="Image 3" descr="G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GR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9" cy="83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BD2">
        <w:rPr>
          <w:noProof/>
        </w:rPr>
        <w:drawing>
          <wp:inline distT="0" distB="0" distL="0" distR="0">
            <wp:extent cx="1015930" cy="834013"/>
            <wp:effectExtent l="19050" t="0" r="0" b="0"/>
            <wp:docPr id="3" name="Image 1" descr="https://encrypted-tbn1.gstatic.com/images?q=tbn:ANd9GcSF40ufdrieE6uXmbkoytC6aWC3Fxk3hDJUh_d7rN3i3SxdXWwa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1.gstatic.com/images?q=tbn:ANd9GcSF40ufdrieE6uXmbkoytC6aWC3Fxk3hDJUh_d7rN3i3SxdXWwa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98" cy="83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294" w:rsidRDefault="000B5294" w:rsidP="000B5294">
      <w:pPr>
        <w:jc w:val="center"/>
      </w:pPr>
    </w:p>
    <w:p w:rsidR="000B5294" w:rsidRDefault="000B5294" w:rsidP="000B5294">
      <w:pPr>
        <w:jc w:val="center"/>
      </w:pPr>
    </w:p>
    <w:p w:rsidR="006F58A9" w:rsidRDefault="006F58A9" w:rsidP="000B5294">
      <w:pPr>
        <w:jc w:val="center"/>
      </w:pPr>
    </w:p>
    <w:p w:rsidR="000B5294" w:rsidRPr="00500BD2" w:rsidRDefault="000B5294" w:rsidP="000B5294">
      <w:pPr>
        <w:jc w:val="center"/>
      </w:pPr>
    </w:p>
    <w:p w:rsidR="000B5294" w:rsidRPr="00500BD2" w:rsidRDefault="000B5294" w:rsidP="000B5294">
      <w:pPr>
        <w:pStyle w:val="Titre1"/>
        <w:pBdr>
          <w:top w:val="thickThinSmallGap" w:sz="12" w:space="1" w:color="0000FF"/>
          <w:bottom w:val="thickThinSmallGap" w:sz="12" w:space="1" w:color="0000FF"/>
        </w:pBdr>
        <w:jc w:val="center"/>
        <w:rPr>
          <w:rFonts w:ascii="Arial Black" w:hAnsi="Arial Black"/>
          <w:sz w:val="24"/>
          <w:szCs w:val="24"/>
        </w:rPr>
      </w:pPr>
      <w:bookmarkStart w:id="0" w:name="_Toc387866977"/>
      <w:bookmarkStart w:id="1" w:name="_Toc387867118"/>
      <w:bookmarkStart w:id="2" w:name="_Toc387867508"/>
      <w:bookmarkStart w:id="3" w:name="_Toc387924517"/>
      <w:r w:rsidRPr="00500BD2">
        <w:rPr>
          <w:rFonts w:ascii="Arial Black" w:hAnsi="Arial Black"/>
          <w:sz w:val="24"/>
          <w:szCs w:val="24"/>
        </w:rPr>
        <w:t>"AGRICULTURE FAMILIALE ET ACCES A L’INFORMATION"</w:t>
      </w:r>
      <w:bookmarkEnd w:id="0"/>
      <w:bookmarkEnd w:id="1"/>
      <w:bookmarkEnd w:id="2"/>
      <w:bookmarkEnd w:id="3"/>
    </w:p>
    <w:p w:rsidR="000B5294" w:rsidRPr="00500BD2" w:rsidRDefault="000B5294" w:rsidP="000B5294">
      <w:pPr>
        <w:pBdr>
          <w:top w:val="thickThinSmallGap" w:sz="12" w:space="1" w:color="0000FF"/>
          <w:bottom w:val="thickThinSmallGap" w:sz="12" w:space="1" w:color="0000FF"/>
        </w:pBdr>
        <w:jc w:val="center"/>
        <w:rPr>
          <w:rFonts w:ascii="Comic Sans MS" w:hAnsi="Comic Sans MS"/>
          <w:b/>
          <w:bCs/>
          <w:i/>
          <w:iCs/>
        </w:rPr>
      </w:pPr>
      <w:r w:rsidRPr="00500BD2">
        <w:rPr>
          <w:rFonts w:ascii="Comic Sans MS" w:hAnsi="Comic Sans MS"/>
          <w:b/>
          <w:bCs/>
          <w:i/>
          <w:iCs/>
        </w:rPr>
        <w:t>Projet de recher</w:t>
      </w:r>
      <w:r>
        <w:rPr>
          <w:rFonts w:ascii="Comic Sans MS" w:hAnsi="Comic Sans MS"/>
          <w:b/>
          <w:bCs/>
          <w:i/>
          <w:iCs/>
        </w:rPr>
        <w:t>che-action au Sénégal </w:t>
      </w:r>
    </w:p>
    <w:p w:rsidR="000B5294" w:rsidRDefault="000B5294" w:rsidP="000B5294">
      <w:pPr>
        <w:pStyle w:val="Titre1"/>
        <w:rPr>
          <w:rFonts w:ascii="Comic Sans MS" w:hAnsi="Comic Sans MS"/>
          <w:color w:val="FFFFFF" w:themeColor="background1"/>
          <w:sz w:val="28"/>
          <w:szCs w:val="28"/>
        </w:rPr>
      </w:pPr>
    </w:p>
    <w:p w:rsidR="006F58A9" w:rsidRPr="006F58A9" w:rsidRDefault="006F58A9" w:rsidP="006F58A9"/>
    <w:p w:rsidR="000B5294" w:rsidRDefault="000B5294" w:rsidP="000B5294">
      <w:pPr>
        <w:pStyle w:val="Titre1"/>
        <w:rPr>
          <w:rFonts w:ascii="Comic Sans MS" w:hAnsi="Comic Sans MS"/>
          <w:color w:val="FFFFFF" w:themeColor="background1"/>
          <w:sz w:val="28"/>
          <w:szCs w:val="28"/>
        </w:rPr>
      </w:pPr>
    </w:p>
    <w:p w:rsidR="000B5294" w:rsidRDefault="000B5294" w:rsidP="000B5294">
      <w:pPr>
        <w:pStyle w:val="Titre1"/>
        <w:rPr>
          <w:rFonts w:ascii="Comic Sans MS" w:hAnsi="Comic Sans MS"/>
          <w:color w:val="FFFFFF" w:themeColor="background1"/>
          <w:sz w:val="28"/>
          <w:szCs w:val="28"/>
        </w:rPr>
      </w:pPr>
    </w:p>
    <w:p w:rsidR="006F58A9" w:rsidRPr="006F58A9" w:rsidRDefault="006F58A9" w:rsidP="006F58A9">
      <w:pPr>
        <w:shd w:val="clear" w:color="auto" w:fill="666666"/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6F58A9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TERMES DE REFERENCE DE L’ATELIER NATIONAL DE PARTAGE DES RESULTATS  </w:t>
      </w:r>
    </w:p>
    <w:p w:rsidR="006F58A9" w:rsidRDefault="006F58A9" w:rsidP="006F58A9">
      <w:pPr>
        <w:pStyle w:val="Titre1"/>
        <w:rPr>
          <w:rFonts w:ascii="Comic Sans MS" w:hAnsi="Comic Sans MS"/>
          <w:color w:val="FFFFFF" w:themeColor="background1"/>
          <w:sz w:val="28"/>
          <w:szCs w:val="28"/>
        </w:rPr>
      </w:pPr>
    </w:p>
    <w:p w:rsidR="006F58A9" w:rsidRDefault="006F58A9" w:rsidP="006F58A9"/>
    <w:p w:rsidR="006F58A9" w:rsidRDefault="006F58A9" w:rsidP="006F58A9"/>
    <w:p w:rsidR="006F58A9" w:rsidRDefault="006F58A9" w:rsidP="006F58A9"/>
    <w:p w:rsidR="006F58A9" w:rsidRDefault="006F58A9" w:rsidP="006F58A9"/>
    <w:p w:rsidR="006F58A9" w:rsidRDefault="006F58A9" w:rsidP="006F58A9"/>
    <w:p w:rsidR="006F58A9" w:rsidRDefault="006F58A9" w:rsidP="006F58A9"/>
    <w:p w:rsidR="006F58A9" w:rsidRDefault="006F58A9" w:rsidP="006F58A9"/>
    <w:p w:rsidR="006F58A9" w:rsidRPr="00F55822" w:rsidRDefault="006F58A9" w:rsidP="006F58A9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 w:rsidR="00F55822">
        <w:t xml:space="preserve">                    </w:t>
      </w:r>
      <w:r>
        <w:t xml:space="preserve">    </w:t>
      </w:r>
      <w:r w:rsidR="00F55822" w:rsidRPr="00F55822">
        <w:rPr>
          <w:rFonts w:ascii="Times New Roman" w:hAnsi="Times New Roman" w:cs="Times New Roman"/>
          <w:b/>
          <w:sz w:val="24"/>
          <w:szCs w:val="24"/>
        </w:rPr>
        <w:t>Thiès</w:t>
      </w:r>
      <w:r w:rsidRPr="00F55822">
        <w:rPr>
          <w:rFonts w:ascii="Times New Roman" w:hAnsi="Times New Roman" w:cs="Times New Roman"/>
          <w:b/>
          <w:sz w:val="24"/>
          <w:szCs w:val="24"/>
        </w:rPr>
        <w:t xml:space="preserve"> JANVIER </w:t>
      </w:r>
      <w:r w:rsidR="00F55822" w:rsidRPr="00F55822">
        <w:rPr>
          <w:rFonts w:ascii="Times New Roman" w:hAnsi="Times New Roman" w:cs="Times New Roman"/>
          <w:b/>
          <w:sz w:val="24"/>
          <w:szCs w:val="24"/>
        </w:rPr>
        <w:t>2017</w:t>
      </w:r>
    </w:p>
    <w:p w:rsidR="006F58A9" w:rsidRPr="006F58A9" w:rsidRDefault="006F58A9" w:rsidP="006F58A9">
      <w:pPr>
        <w:pStyle w:val="Titre1"/>
      </w:pPr>
      <w:r w:rsidRPr="006F58A9">
        <w:lastRenderedPageBreak/>
        <w:t xml:space="preserve">Contexte et Justification </w:t>
      </w:r>
    </w:p>
    <w:p w:rsidR="00086936" w:rsidRPr="006F58A9" w:rsidRDefault="00086936" w:rsidP="0014620C">
      <w:pPr>
        <w:pStyle w:val="Titre1"/>
        <w:jc w:val="both"/>
        <w:rPr>
          <w:rFonts w:ascii="Times New Roman" w:hAnsi="Times New Roman"/>
          <w:b w:val="0"/>
        </w:rPr>
      </w:pPr>
      <w:r w:rsidRPr="006F58A9">
        <w:rPr>
          <w:rFonts w:ascii="Times New Roman" w:hAnsi="Times New Roman"/>
          <w:b w:val="0"/>
          <w:sz w:val="24"/>
          <w:szCs w:val="24"/>
        </w:rPr>
        <w:t>Dans le cadre de la coopération Sud – Sud, IFPRI a pris l’initiative de promouvoir les échanges d’expériences réussies   en matière d’appui aux exploitations familiales. Ainsi, en partenariat avec le GRET et la FONGS, un projet de recherche action intitulé « </w:t>
      </w:r>
      <w:r w:rsidRPr="006F58A9">
        <w:rPr>
          <w:rFonts w:ascii="Times New Roman" w:hAnsi="Times New Roman"/>
          <w:b w:val="0"/>
          <w:iCs/>
          <w:sz w:val="24"/>
          <w:szCs w:val="24"/>
        </w:rPr>
        <w:t>agriculture familiale et accès à l’information</w:t>
      </w:r>
      <w:r w:rsidRPr="006F58A9">
        <w:rPr>
          <w:rFonts w:ascii="Times New Roman" w:hAnsi="Times New Roman"/>
          <w:b w:val="0"/>
          <w:sz w:val="24"/>
          <w:szCs w:val="24"/>
        </w:rPr>
        <w:t xml:space="preserve">" est mené au Sénégal. Son objectif est d’étudier l’impact d’actions ciblées d’appui aux exploitations familiales à travers la valorisation de leçons apprises du projet </w:t>
      </w:r>
      <w:proofErr w:type="spellStart"/>
      <w:r w:rsidRPr="006F58A9">
        <w:rPr>
          <w:rFonts w:ascii="Times New Roman" w:hAnsi="Times New Roman"/>
          <w:b w:val="0"/>
          <w:sz w:val="24"/>
          <w:szCs w:val="24"/>
        </w:rPr>
        <w:t>Fomento</w:t>
      </w:r>
      <w:proofErr w:type="spellEnd"/>
      <w:r w:rsidRPr="006F58A9">
        <w:rPr>
          <w:rFonts w:ascii="Times New Roman" w:hAnsi="Times New Roman"/>
          <w:b w:val="0"/>
          <w:sz w:val="24"/>
          <w:szCs w:val="24"/>
        </w:rPr>
        <w:t xml:space="preserve"> au Brésil et de l’expérience de la FONGS en matière d’accompagnement des exploitations familiales. </w:t>
      </w:r>
    </w:p>
    <w:p w:rsidR="00086936" w:rsidRPr="006F58A9" w:rsidRDefault="00086936" w:rsidP="001462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8A9">
        <w:rPr>
          <w:rFonts w:ascii="Times New Roman" w:eastAsia="Times New Roman" w:hAnsi="Times New Roman" w:cs="Times New Roman"/>
          <w:sz w:val="24"/>
          <w:szCs w:val="24"/>
        </w:rPr>
        <w:t xml:space="preserve"> Le projet </w:t>
      </w:r>
      <w:proofErr w:type="spellStart"/>
      <w:r w:rsidRPr="006F58A9">
        <w:rPr>
          <w:rFonts w:ascii="Times New Roman" w:eastAsia="Times New Roman" w:hAnsi="Times New Roman" w:cs="Times New Roman"/>
          <w:i/>
          <w:sz w:val="24"/>
          <w:szCs w:val="24"/>
        </w:rPr>
        <w:t>Fomento</w:t>
      </w:r>
      <w:proofErr w:type="spellEnd"/>
      <w:r w:rsidRPr="006F58A9">
        <w:rPr>
          <w:rFonts w:ascii="Times New Roman" w:eastAsia="Times New Roman" w:hAnsi="Times New Roman" w:cs="Times New Roman"/>
          <w:sz w:val="24"/>
          <w:szCs w:val="24"/>
        </w:rPr>
        <w:t xml:space="preserve"> repose sur deux piliers à savoir : </w:t>
      </w:r>
    </w:p>
    <w:p w:rsidR="00086936" w:rsidRPr="006F58A9" w:rsidRDefault="00086936" w:rsidP="0014620C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8A9">
        <w:rPr>
          <w:rFonts w:ascii="Times New Roman" w:eastAsia="Times New Roman" w:hAnsi="Times New Roman" w:cs="Times New Roman"/>
          <w:sz w:val="24"/>
          <w:szCs w:val="24"/>
        </w:rPr>
        <w:t>Rendre l’information et le conseil agricole accessibles aux petits producteurs (accompagnement de proximité des exploitations familiales)</w:t>
      </w:r>
    </w:p>
    <w:p w:rsidR="00086936" w:rsidRPr="006F58A9" w:rsidRDefault="00086936" w:rsidP="0014620C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8A9">
        <w:rPr>
          <w:rFonts w:ascii="Times New Roman" w:eastAsia="Times New Roman" w:hAnsi="Times New Roman" w:cs="Times New Roman"/>
          <w:sz w:val="24"/>
          <w:szCs w:val="24"/>
        </w:rPr>
        <w:t>Permettre des choix productifs des paysans mieux informés en levant des contraintes financières (</w:t>
      </w:r>
      <w:r w:rsidRPr="006F58A9">
        <w:rPr>
          <w:rFonts w:ascii="Times New Roman" w:eastAsia="Times New Roman" w:hAnsi="Times New Roman" w:cs="Times New Roman"/>
          <w:i/>
          <w:sz w:val="24"/>
          <w:szCs w:val="24"/>
        </w:rPr>
        <w:t xml:space="preserve">cash </w:t>
      </w:r>
      <w:proofErr w:type="spellStart"/>
      <w:r w:rsidRPr="006F58A9">
        <w:rPr>
          <w:rFonts w:ascii="Times New Roman" w:eastAsia="Times New Roman" w:hAnsi="Times New Roman" w:cs="Times New Roman"/>
          <w:i/>
          <w:sz w:val="24"/>
          <w:szCs w:val="24"/>
        </w:rPr>
        <w:t>transfer</w:t>
      </w:r>
      <w:proofErr w:type="spellEnd"/>
      <w:r w:rsidRPr="006F58A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86936" w:rsidRPr="006F58A9" w:rsidRDefault="00181038" w:rsidP="00146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086936" w:rsidRPr="006F58A9">
        <w:rPr>
          <w:rFonts w:ascii="Times New Roman" w:hAnsi="Times New Roman" w:cs="Times New Roman"/>
          <w:sz w:val="24"/>
          <w:szCs w:val="24"/>
        </w:rPr>
        <w:t xml:space="preserve"> projet</w:t>
      </w:r>
      <w:r>
        <w:rPr>
          <w:rFonts w:ascii="Times New Roman" w:hAnsi="Times New Roman" w:cs="Times New Roman"/>
          <w:sz w:val="24"/>
          <w:szCs w:val="24"/>
        </w:rPr>
        <w:t xml:space="preserve"> Agriculture Familiale et Accès à l’information a  repris </w:t>
      </w:r>
      <w:r w:rsidR="00086936" w:rsidRPr="006F58A9">
        <w:rPr>
          <w:rFonts w:ascii="Times New Roman" w:hAnsi="Times New Roman" w:cs="Times New Roman"/>
          <w:sz w:val="24"/>
          <w:szCs w:val="24"/>
        </w:rPr>
        <w:t xml:space="preserve"> ces deux piliers et les </w:t>
      </w:r>
      <w:r>
        <w:rPr>
          <w:rFonts w:ascii="Times New Roman" w:hAnsi="Times New Roman" w:cs="Times New Roman"/>
          <w:sz w:val="24"/>
          <w:szCs w:val="24"/>
        </w:rPr>
        <w:t>a adapté</w:t>
      </w:r>
      <w:r w:rsidR="00086936" w:rsidRPr="006F58A9">
        <w:rPr>
          <w:rFonts w:ascii="Times New Roman" w:hAnsi="Times New Roman" w:cs="Times New Roman"/>
          <w:sz w:val="24"/>
          <w:szCs w:val="24"/>
        </w:rPr>
        <w:t xml:space="preserve"> au contexte Sénégalais et à la zone d’intervention (bassin</w:t>
      </w:r>
      <w:r>
        <w:rPr>
          <w:rFonts w:ascii="Times New Roman" w:hAnsi="Times New Roman" w:cs="Times New Roman"/>
          <w:sz w:val="24"/>
          <w:szCs w:val="24"/>
        </w:rPr>
        <w:t xml:space="preserve"> arachidier), en renforcement du</w:t>
      </w:r>
      <w:r w:rsidR="00086936" w:rsidRPr="006F58A9">
        <w:rPr>
          <w:rFonts w:ascii="Times New Roman" w:hAnsi="Times New Roman" w:cs="Times New Roman"/>
          <w:sz w:val="24"/>
          <w:szCs w:val="24"/>
        </w:rPr>
        <w:t xml:space="preserve"> dispositif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6936" w:rsidRPr="006F58A9">
        <w:rPr>
          <w:rFonts w:ascii="Times New Roman" w:hAnsi="Times New Roman" w:cs="Times New Roman"/>
          <w:sz w:val="24"/>
          <w:szCs w:val="24"/>
        </w:rPr>
        <w:t>déjà développé par la FONGS.</w:t>
      </w:r>
    </w:p>
    <w:p w:rsidR="00086936" w:rsidRPr="006F58A9" w:rsidRDefault="00723F9B" w:rsidP="0014620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8A9">
        <w:rPr>
          <w:rFonts w:ascii="Times New Roman" w:hAnsi="Times New Roman" w:cs="Times New Roman"/>
          <w:sz w:val="24"/>
          <w:szCs w:val="24"/>
        </w:rPr>
        <w:t>Ainsi u</w:t>
      </w:r>
      <w:r w:rsidR="00086936" w:rsidRPr="006F58A9">
        <w:rPr>
          <w:rFonts w:ascii="Times New Roman" w:hAnsi="Times New Roman" w:cs="Times New Roman"/>
          <w:sz w:val="24"/>
          <w:szCs w:val="24"/>
        </w:rPr>
        <w:t>ne</w:t>
      </w:r>
      <w:r w:rsidRPr="006F58A9">
        <w:rPr>
          <w:rFonts w:ascii="Times New Roman" w:hAnsi="Times New Roman" w:cs="Times New Roman"/>
          <w:sz w:val="24"/>
          <w:szCs w:val="24"/>
        </w:rPr>
        <w:t xml:space="preserve"> action de 30 mois a été mise en œuvre et a permis d’accompagner la préparation et le déroulement de 2 campagnes agricoles  et de collecter des informations de 3 campagnes. </w:t>
      </w:r>
      <w:r w:rsidR="00086936" w:rsidRPr="006F58A9">
        <w:rPr>
          <w:rFonts w:ascii="Times New Roman" w:hAnsi="Times New Roman" w:cs="Times New Roman"/>
          <w:sz w:val="24"/>
          <w:szCs w:val="24"/>
        </w:rPr>
        <w:t>L’</w:t>
      </w:r>
      <w:r w:rsidRPr="006F58A9">
        <w:rPr>
          <w:rFonts w:ascii="Times New Roman" w:hAnsi="Times New Roman" w:cs="Times New Roman"/>
          <w:sz w:val="24"/>
          <w:szCs w:val="24"/>
        </w:rPr>
        <w:t xml:space="preserve">analyse du dispositif de conseil et des résultats des exploitations familiales a fait ressortir des tendances sur la pertinence </w:t>
      </w:r>
      <w:r w:rsidR="000B5294" w:rsidRPr="006F58A9">
        <w:rPr>
          <w:rFonts w:ascii="Times New Roman" w:hAnsi="Times New Roman" w:cs="Times New Roman"/>
          <w:sz w:val="24"/>
          <w:szCs w:val="24"/>
        </w:rPr>
        <w:t>des outils utilisés</w:t>
      </w:r>
      <w:r w:rsidR="00086936" w:rsidRPr="006F58A9">
        <w:rPr>
          <w:rFonts w:ascii="Times New Roman" w:hAnsi="Times New Roman" w:cs="Times New Roman"/>
          <w:sz w:val="24"/>
          <w:szCs w:val="24"/>
        </w:rPr>
        <w:t xml:space="preserve">. Ce qui justifie </w:t>
      </w:r>
      <w:r w:rsidR="000B5294" w:rsidRPr="006F58A9">
        <w:rPr>
          <w:rFonts w:ascii="Times New Roman" w:hAnsi="Times New Roman" w:cs="Times New Roman"/>
          <w:sz w:val="24"/>
          <w:szCs w:val="24"/>
        </w:rPr>
        <w:t xml:space="preserve"> cette rencontre de partage et de consolidation des résultats.</w:t>
      </w:r>
    </w:p>
    <w:p w:rsidR="00086936" w:rsidRPr="00086936" w:rsidRDefault="00086936" w:rsidP="0014620C">
      <w:pPr>
        <w:pStyle w:val="Titre1"/>
        <w:jc w:val="both"/>
        <w:rPr>
          <w:rFonts w:ascii="Times New Roman" w:hAnsi="Times New Roman"/>
        </w:rPr>
      </w:pPr>
    </w:p>
    <w:p w:rsidR="00E31916" w:rsidRPr="00086936" w:rsidRDefault="00E31916" w:rsidP="0014620C">
      <w:pPr>
        <w:pStyle w:val="Titre1"/>
        <w:jc w:val="both"/>
        <w:rPr>
          <w:rFonts w:ascii="Times New Roman" w:hAnsi="Times New Roman"/>
        </w:rPr>
      </w:pPr>
      <w:r w:rsidRPr="00086936">
        <w:rPr>
          <w:rFonts w:ascii="Times New Roman" w:hAnsi="Times New Roman"/>
        </w:rPr>
        <w:t>OBJECTIFS ET RESULTATS ATTENDUS</w:t>
      </w:r>
    </w:p>
    <w:p w:rsidR="00E31916" w:rsidRPr="00086936" w:rsidRDefault="00E31916" w:rsidP="0014620C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8693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Objectifs de l’atelier : </w:t>
      </w:r>
    </w:p>
    <w:p w:rsidR="00E31916" w:rsidRPr="00086936" w:rsidRDefault="00E31916" w:rsidP="001462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86936">
        <w:rPr>
          <w:rFonts w:ascii="Times New Roman" w:hAnsi="Times New Roman" w:cs="Times New Roman"/>
          <w:sz w:val="24"/>
          <w:szCs w:val="24"/>
        </w:rPr>
        <w:t>L’objectif général de l</w:t>
      </w:r>
      <w:r w:rsidR="00C42401" w:rsidRPr="00086936">
        <w:rPr>
          <w:rFonts w:ascii="Times New Roman" w:hAnsi="Times New Roman" w:cs="Times New Roman"/>
          <w:sz w:val="24"/>
          <w:szCs w:val="24"/>
        </w:rPr>
        <w:t>’atelier est de partager sur l’expérience de recherche action axée sur les outils d’appuis aux exploitations familiales  et déroulée dans la cadre du projet Agriculture Familiale et Accès à l’Information.</w:t>
      </w:r>
    </w:p>
    <w:p w:rsidR="00E31916" w:rsidRPr="00086936" w:rsidRDefault="00E31916" w:rsidP="0014620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36">
        <w:rPr>
          <w:rFonts w:ascii="Times New Roman" w:hAnsi="Times New Roman" w:cs="Times New Roman"/>
          <w:sz w:val="24"/>
          <w:szCs w:val="24"/>
        </w:rPr>
        <w:t>Echanger sur la déma</w:t>
      </w:r>
      <w:r w:rsidR="00C42401" w:rsidRPr="00086936">
        <w:rPr>
          <w:rFonts w:ascii="Times New Roman" w:hAnsi="Times New Roman" w:cs="Times New Roman"/>
          <w:sz w:val="24"/>
          <w:szCs w:val="24"/>
        </w:rPr>
        <w:t>rche et les stratégies d’appuis aux exploitations familiales touchées par l’action.</w:t>
      </w:r>
    </w:p>
    <w:p w:rsidR="00E31916" w:rsidRPr="00086936" w:rsidRDefault="00E31916" w:rsidP="0014620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36">
        <w:rPr>
          <w:rFonts w:ascii="Times New Roman" w:hAnsi="Times New Roman" w:cs="Times New Roman"/>
          <w:sz w:val="24"/>
          <w:szCs w:val="24"/>
        </w:rPr>
        <w:t>Partager et consolider les résultats et enseignements de la mise en œuvre du projet</w:t>
      </w:r>
    </w:p>
    <w:p w:rsidR="00E31916" w:rsidRPr="00086936" w:rsidRDefault="00E31916" w:rsidP="0014620C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8693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Résultats attendus de l’atelier : </w:t>
      </w:r>
    </w:p>
    <w:p w:rsidR="00E31916" w:rsidRPr="00086936" w:rsidRDefault="00E31916" w:rsidP="0014620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36">
        <w:rPr>
          <w:rFonts w:ascii="Times New Roman" w:hAnsi="Times New Roman" w:cs="Times New Roman"/>
          <w:sz w:val="24"/>
          <w:szCs w:val="24"/>
        </w:rPr>
        <w:t>La démarche et les stratég</w:t>
      </w:r>
      <w:r w:rsidR="00086936">
        <w:rPr>
          <w:rFonts w:ascii="Times New Roman" w:hAnsi="Times New Roman" w:cs="Times New Roman"/>
          <w:sz w:val="24"/>
          <w:szCs w:val="24"/>
        </w:rPr>
        <w:t xml:space="preserve">ies d’accompagnement  des exploitations familiales </w:t>
      </w:r>
      <w:r w:rsidRPr="00086936">
        <w:rPr>
          <w:rFonts w:ascii="Times New Roman" w:hAnsi="Times New Roman" w:cs="Times New Roman"/>
          <w:sz w:val="24"/>
          <w:szCs w:val="24"/>
        </w:rPr>
        <w:t xml:space="preserve"> sont partagées, </w:t>
      </w:r>
    </w:p>
    <w:p w:rsidR="00E31916" w:rsidRPr="00086936" w:rsidRDefault="00E31916" w:rsidP="0014620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36">
        <w:rPr>
          <w:rFonts w:ascii="Times New Roman" w:hAnsi="Times New Roman" w:cs="Times New Roman"/>
          <w:sz w:val="24"/>
          <w:szCs w:val="24"/>
        </w:rPr>
        <w:t>Les résultats et enseignements de la mise en œuvre du projet sont partagés et consolidés</w:t>
      </w:r>
    </w:p>
    <w:p w:rsidR="00E31916" w:rsidRPr="00086936" w:rsidRDefault="00E31916" w:rsidP="00E31916">
      <w:pPr>
        <w:rPr>
          <w:rFonts w:ascii="Times New Roman" w:hAnsi="Times New Roman" w:cs="Times New Roman"/>
        </w:rPr>
      </w:pPr>
    </w:p>
    <w:p w:rsidR="00E31916" w:rsidRPr="00086936" w:rsidRDefault="00E31916" w:rsidP="00E31916">
      <w:pPr>
        <w:rPr>
          <w:rFonts w:ascii="Times New Roman" w:hAnsi="Times New Roman" w:cs="Times New Roman"/>
        </w:rPr>
      </w:pPr>
    </w:p>
    <w:p w:rsidR="00E31916" w:rsidRPr="00086936" w:rsidRDefault="00E31916" w:rsidP="00E31916">
      <w:pPr>
        <w:rPr>
          <w:rFonts w:ascii="Times New Roman" w:hAnsi="Times New Roman" w:cs="Times New Roman"/>
        </w:rPr>
      </w:pPr>
    </w:p>
    <w:p w:rsidR="00E31916" w:rsidRPr="00086936" w:rsidRDefault="00E31916" w:rsidP="00E31916">
      <w:pPr>
        <w:rPr>
          <w:rFonts w:ascii="Times New Roman" w:hAnsi="Times New Roman" w:cs="Times New Roman"/>
        </w:rPr>
      </w:pPr>
    </w:p>
    <w:p w:rsidR="00086936" w:rsidRPr="00086936" w:rsidRDefault="00086936" w:rsidP="00086936">
      <w:pPr>
        <w:pStyle w:val="Titre1"/>
        <w:rPr>
          <w:rFonts w:ascii="Times New Roman" w:hAnsi="Times New Roman"/>
        </w:rPr>
      </w:pPr>
      <w:r w:rsidRPr="00086936">
        <w:rPr>
          <w:rFonts w:ascii="Times New Roman" w:hAnsi="Times New Roman"/>
        </w:rPr>
        <w:t>Déroulement des activités :</w:t>
      </w:r>
    </w:p>
    <w:p w:rsidR="00E31916" w:rsidRPr="00086936" w:rsidRDefault="00086936" w:rsidP="000869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86936">
        <w:rPr>
          <w:rFonts w:ascii="Times New Roman" w:hAnsi="Times New Roman" w:cs="Times New Roman"/>
          <w:sz w:val="24"/>
          <w:szCs w:val="24"/>
        </w:rPr>
        <w:t xml:space="preserve">L’atelier </w:t>
      </w:r>
      <w:r w:rsidR="00FA75E4">
        <w:rPr>
          <w:rFonts w:ascii="Times New Roman" w:hAnsi="Times New Roman" w:cs="Times New Roman"/>
          <w:sz w:val="24"/>
          <w:szCs w:val="24"/>
        </w:rPr>
        <w:t xml:space="preserve">se tiendra le mardi 31 Janvier 2017 à Dakar au siège du CNCR et </w:t>
      </w:r>
      <w:r w:rsidRPr="00086936">
        <w:rPr>
          <w:rFonts w:ascii="Times New Roman" w:hAnsi="Times New Roman" w:cs="Times New Roman"/>
          <w:sz w:val="24"/>
          <w:szCs w:val="24"/>
        </w:rPr>
        <w:t>sera présidé par le Président de la FONGS</w:t>
      </w:r>
      <w:r w:rsidR="007F3877">
        <w:rPr>
          <w:rFonts w:ascii="Times New Roman" w:hAnsi="Times New Roman" w:cs="Times New Roman"/>
          <w:sz w:val="24"/>
          <w:szCs w:val="24"/>
        </w:rPr>
        <w:t xml:space="preserve"> en présence </w:t>
      </w:r>
      <w:r w:rsidRPr="00086936">
        <w:rPr>
          <w:rFonts w:ascii="Times New Roman" w:hAnsi="Times New Roman" w:cs="Times New Roman"/>
          <w:sz w:val="24"/>
          <w:szCs w:val="24"/>
        </w:rPr>
        <w:t>du  Secrétaire général. L’animation de l’atelier et la finalisation des produits de capitalisation seront assurées par les partenaires du projet AFAI (FONGS/GRET/IFPRI). Les travaux se dérouleront en plénière selon les participants et  l’agenda</w:t>
      </w:r>
      <w:r w:rsidR="00977B30">
        <w:rPr>
          <w:rFonts w:ascii="Times New Roman" w:hAnsi="Times New Roman" w:cs="Times New Roman"/>
          <w:sz w:val="24"/>
          <w:szCs w:val="24"/>
        </w:rPr>
        <w:t xml:space="preserve"> suivant</w:t>
      </w:r>
      <w:r w:rsidRPr="000869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916" w:rsidRPr="00086936" w:rsidRDefault="00E31916" w:rsidP="00E31916">
      <w:pPr>
        <w:tabs>
          <w:tab w:val="left" w:pos="1677"/>
        </w:tabs>
        <w:rPr>
          <w:rFonts w:ascii="Times New Roman" w:hAnsi="Times New Roman" w:cs="Times New Roman"/>
          <w:sz w:val="24"/>
          <w:szCs w:val="24"/>
        </w:rPr>
      </w:pPr>
    </w:p>
    <w:p w:rsidR="00E31916" w:rsidRPr="00086936" w:rsidRDefault="00E31916" w:rsidP="00E3191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936">
        <w:rPr>
          <w:rFonts w:ascii="Times New Roman" w:hAnsi="Times New Roman" w:cs="Times New Roman"/>
          <w:b/>
          <w:sz w:val="24"/>
          <w:szCs w:val="24"/>
          <w:u w:val="single"/>
        </w:rPr>
        <w:t>Participants</w:t>
      </w:r>
    </w:p>
    <w:p w:rsidR="00CF359D" w:rsidRDefault="00CF359D" w:rsidP="00CF359D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DAPSA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01</w:t>
      </w:r>
    </w:p>
    <w:p w:rsidR="00CF359D" w:rsidRDefault="00CF359D" w:rsidP="00CF359D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F4047A">
        <w:rPr>
          <w:rFonts w:ascii="Arial" w:hAnsi="Arial" w:cs="Arial"/>
          <w:bCs/>
          <w:sz w:val="24"/>
          <w:szCs w:val="24"/>
        </w:rPr>
        <w:t>ANCAR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</w:t>
      </w:r>
      <w:r w:rsidRPr="00F4047A">
        <w:rPr>
          <w:rFonts w:ascii="Arial" w:hAnsi="Arial" w:cs="Arial"/>
          <w:bCs/>
          <w:sz w:val="24"/>
          <w:szCs w:val="24"/>
        </w:rPr>
        <w:t>1</w:t>
      </w:r>
    </w:p>
    <w:p w:rsidR="00CF359D" w:rsidRDefault="00CF359D" w:rsidP="00CF359D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BFPA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01</w:t>
      </w:r>
    </w:p>
    <w:p w:rsidR="00EB6F8D" w:rsidRDefault="00EB6F8D" w:rsidP="00CF359D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ANSD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01</w:t>
      </w:r>
    </w:p>
    <w:p w:rsidR="00EB6F8D" w:rsidRDefault="00EB6F8D" w:rsidP="00CF359D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ISRA/BAME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01</w:t>
      </w:r>
    </w:p>
    <w:p w:rsidR="00CF359D" w:rsidRPr="00CF359D" w:rsidRDefault="00CF359D" w:rsidP="00CF359D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F359D">
        <w:rPr>
          <w:rFonts w:ascii="Arial" w:hAnsi="Arial" w:cs="Arial"/>
          <w:bCs/>
        </w:rPr>
        <w:t>Ccordinateur</w:t>
      </w:r>
      <w:proofErr w:type="spellEnd"/>
      <w:r w:rsidRPr="00CF359D">
        <w:rPr>
          <w:rFonts w:ascii="Arial" w:hAnsi="Arial" w:cs="Arial"/>
          <w:bCs/>
        </w:rPr>
        <w:t xml:space="preserve"> FONGS/</w:t>
      </w:r>
      <w:proofErr w:type="spellStart"/>
      <w:r w:rsidRPr="00CF359D">
        <w:rPr>
          <w:rFonts w:ascii="Arial" w:hAnsi="Arial" w:cs="Arial"/>
          <w:bCs/>
        </w:rPr>
        <w:t>Fatick</w:t>
      </w:r>
      <w:proofErr w:type="spellEnd"/>
      <w:r w:rsidR="00EB6F8D">
        <w:rPr>
          <w:rFonts w:ascii="Arial" w:hAnsi="Arial" w:cs="Arial"/>
          <w:bCs/>
        </w:rPr>
        <w:t xml:space="preserve"> (ARAF)</w:t>
      </w:r>
      <w:r w:rsidRPr="00CF359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CF359D">
        <w:rPr>
          <w:rFonts w:ascii="Arial" w:hAnsi="Arial" w:cs="Arial"/>
          <w:bCs/>
        </w:rPr>
        <w:t>01</w:t>
      </w:r>
    </w:p>
    <w:p w:rsidR="00CF359D" w:rsidRPr="00CF359D" w:rsidRDefault="00CF359D" w:rsidP="00CF359D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CF359D">
        <w:rPr>
          <w:rFonts w:ascii="Arial" w:hAnsi="Arial" w:cs="Arial"/>
          <w:bCs/>
        </w:rPr>
        <w:t>Coordinateur FONGS/</w:t>
      </w:r>
      <w:proofErr w:type="spellStart"/>
      <w:r w:rsidRPr="00CF359D">
        <w:rPr>
          <w:rFonts w:ascii="Arial" w:hAnsi="Arial" w:cs="Arial"/>
          <w:bCs/>
        </w:rPr>
        <w:t>Thiés</w:t>
      </w:r>
      <w:proofErr w:type="spellEnd"/>
      <w:r w:rsidR="00EB6F8D">
        <w:rPr>
          <w:rFonts w:ascii="Arial" w:hAnsi="Arial" w:cs="Arial"/>
          <w:bCs/>
        </w:rPr>
        <w:t xml:space="preserve"> (UGPM)</w:t>
      </w:r>
      <w:r w:rsidRPr="00CF359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CF359D">
        <w:rPr>
          <w:rFonts w:ascii="Arial" w:hAnsi="Arial" w:cs="Arial"/>
          <w:bCs/>
        </w:rPr>
        <w:t>01</w:t>
      </w:r>
    </w:p>
    <w:p w:rsidR="00CF359D" w:rsidRPr="00CF359D" w:rsidRDefault="00CF359D" w:rsidP="00CF359D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F359D">
        <w:rPr>
          <w:rFonts w:ascii="Arial" w:hAnsi="Arial" w:cs="Arial"/>
          <w:bCs/>
          <w:sz w:val="24"/>
          <w:szCs w:val="24"/>
        </w:rPr>
        <w:t xml:space="preserve">URAPD </w:t>
      </w:r>
      <w:r w:rsidR="00EB6F8D">
        <w:rPr>
          <w:rFonts w:ascii="Arial" w:hAnsi="Arial" w:cs="Arial"/>
          <w:bCs/>
          <w:sz w:val="24"/>
          <w:szCs w:val="24"/>
        </w:rPr>
        <w:t>(Président)</w:t>
      </w:r>
      <w:r w:rsidRPr="00CF359D">
        <w:rPr>
          <w:rFonts w:ascii="Arial" w:hAnsi="Arial" w:cs="Arial"/>
          <w:bCs/>
        </w:rPr>
        <w:tab/>
      </w:r>
      <w:r w:rsidRPr="00CF359D">
        <w:rPr>
          <w:rFonts w:ascii="Arial" w:hAnsi="Arial" w:cs="Arial"/>
          <w:bCs/>
        </w:rPr>
        <w:tab/>
      </w:r>
      <w:r w:rsidRPr="00CF359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CF359D">
        <w:rPr>
          <w:rFonts w:ascii="Arial" w:hAnsi="Arial" w:cs="Arial"/>
          <w:bCs/>
        </w:rPr>
        <w:t>01</w:t>
      </w:r>
    </w:p>
    <w:p w:rsidR="00CF359D" w:rsidRPr="00CF359D" w:rsidRDefault="00CF359D" w:rsidP="00CF359D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F359D">
        <w:rPr>
          <w:rFonts w:ascii="Arial" w:hAnsi="Arial" w:cs="Arial"/>
          <w:bCs/>
          <w:sz w:val="24"/>
          <w:szCs w:val="24"/>
        </w:rPr>
        <w:t xml:space="preserve">MFR </w:t>
      </w:r>
      <w:r w:rsidR="00EB6F8D">
        <w:rPr>
          <w:rFonts w:ascii="Arial" w:hAnsi="Arial" w:cs="Arial"/>
          <w:bCs/>
          <w:sz w:val="24"/>
          <w:szCs w:val="24"/>
        </w:rPr>
        <w:t>(Animateur)</w:t>
      </w:r>
      <w:r w:rsidRPr="00CF359D">
        <w:rPr>
          <w:rFonts w:ascii="Arial" w:hAnsi="Arial" w:cs="Arial"/>
          <w:bCs/>
        </w:rPr>
        <w:tab/>
      </w:r>
      <w:r w:rsidRPr="00CF359D">
        <w:rPr>
          <w:rFonts w:ascii="Arial" w:hAnsi="Arial" w:cs="Arial"/>
          <w:bCs/>
        </w:rPr>
        <w:tab/>
      </w:r>
      <w:r w:rsidRPr="00CF359D">
        <w:rPr>
          <w:rFonts w:ascii="Arial" w:hAnsi="Arial" w:cs="Arial"/>
          <w:bCs/>
        </w:rPr>
        <w:tab/>
      </w:r>
      <w:r w:rsidRPr="00CF359D">
        <w:rPr>
          <w:rFonts w:ascii="Arial" w:hAnsi="Arial" w:cs="Arial"/>
          <w:bCs/>
        </w:rPr>
        <w:tab/>
        <w:t>01</w:t>
      </w:r>
    </w:p>
    <w:p w:rsidR="00CF359D" w:rsidRPr="00CF359D" w:rsidRDefault="00380B27" w:rsidP="00CF359D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>Secrétariat Général</w:t>
      </w:r>
      <w:r w:rsidR="00CF359D" w:rsidRPr="00CF359D">
        <w:rPr>
          <w:rFonts w:ascii="Arial" w:hAnsi="Arial" w:cs="Arial"/>
          <w:bCs/>
        </w:rPr>
        <w:t xml:space="preserve"> </w:t>
      </w:r>
      <w:r w:rsidR="00CF359D" w:rsidRPr="00CF359D">
        <w:rPr>
          <w:rFonts w:ascii="Arial" w:hAnsi="Arial" w:cs="Arial"/>
          <w:bCs/>
          <w:sz w:val="24"/>
          <w:szCs w:val="24"/>
        </w:rPr>
        <w:t xml:space="preserve">FONGS </w:t>
      </w:r>
      <w:r w:rsidR="00CF359D" w:rsidRPr="00CF359D">
        <w:rPr>
          <w:rFonts w:ascii="Arial" w:hAnsi="Arial" w:cs="Arial"/>
          <w:bCs/>
        </w:rPr>
        <w:tab/>
      </w:r>
      <w:r w:rsidR="00CF359D" w:rsidRPr="00CF359D">
        <w:rPr>
          <w:rFonts w:ascii="Arial" w:hAnsi="Arial" w:cs="Arial"/>
          <w:bCs/>
        </w:rPr>
        <w:tab/>
      </w:r>
      <w:r w:rsidR="00CF359D">
        <w:rPr>
          <w:rFonts w:ascii="Arial" w:hAnsi="Arial" w:cs="Arial"/>
          <w:bCs/>
        </w:rPr>
        <w:tab/>
      </w:r>
      <w:r w:rsidR="00CF359D" w:rsidRPr="00CF359D">
        <w:rPr>
          <w:rFonts w:ascii="Arial" w:hAnsi="Arial" w:cs="Arial"/>
          <w:bCs/>
        </w:rPr>
        <w:t>0</w:t>
      </w:r>
      <w:r w:rsidR="00A36FE4">
        <w:rPr>
          <w:rFonts w:ascii="Arial" w:hAnsi="Arial" w:cs="Arial"/>
          <w:bCs/>
          <w:sz w:val="24"/>
          <w:szCs w:val="24"/>
        </w:rPr>
        <w:t>8</w:t>
      </w:r>
    </w:p>
    <w:p w:rsidR="00CF359D" w:rsidRDefault="00CF359D" w:rsidP="00CF359D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F4047A">
        <w:rPr>
          <w:rFonts w:ascii="Arial" w:hAnsi="Arial" w:cs="Arial"/>
          <w:bCs/>
          <w:sz w:val="24"/>
          <w:szCs w:val="24"/>
        </w:rPr>
        <w:t xml:space="preserve"> GRET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</w:t>
      </w:r>
      <w:r w:rsidRPr="00F4047A">
        <w:rPr>
          <w:rFonts w:ascii="Arial" w:hAnsi="Arial" w:cs="Arial"/>
          <w:bCs/>
          <w:sz w:val="24"/>
          <w:szCs w:val="24"/>
        </w:rPr>
        <w:t xml:space="preserve">2 </w:t>
      </w:r>
    </w:p>
    <w:p w:rsidR="00CF359D" w:rsidRDefault="00CF359D" w:rsidP="00CF359D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F4047A">
        <w:rPr>
          <w:rFonts w:ascii="Arial" w:hAnsi="Arial" w:cs="Arial"/>
          <w:bCs/>
          <w:sz w:val="24"/>
          <w:szCs w:val="24"/>
        </w:rPr>
        <w:t>IFPR</w:t>
      </w:r>
      <w:r>
        <w:rPr>
          <w:rFonts w:ascii="Arial" w:hAnsi="Arial" w:cs="Arial"/>
          <w:bCs/>
        </w:rPr>
        <w:t>I</w:t>
      </w:r>
      <w:r w:rsidRPr="00F4047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02 </w:t>
      </w:r>
    </w:p>
    <w:p w:rsidR="00CF359D" w:rsidRDefault="00CF359D" w:rsidP="00CF359D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F4047A">
        <w:rPr>
          <w:rFonts w:ascii="Arial" w:hAnsi="Arial" w:cs="Arial"/>
          <w:bCs/>
          <w:sz w:val="24"/>
          <w:szCs w:val="24"/>
        </w:rPr>
        <w:t>CNCR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</w:t>
      </w:r>
      <w:r w:rsidRPr="00F4047A">
        <w:rPr>
          <w:rFonts w:ascii="Arial" w:hAnsi="Arial" w:cs="Arial"/>
          <w:bCs/>
          <w:sz w:val="24"/>
          <w:szCs w:val="24"/>
        </w:rPr>
        <w:t>2</w:t>
      </w:r>
    </w:p>
    <w:p w:rsidR="00CF359D" w:rsidRDefault="00CF359D" w:rsidP="00CF359D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F4047A">
        <w:rPr>
          <w:rFonts w:ascii="Arial" w:hAnsi="Arial" w:cs="Arial"/>
          <w:bCs/>
          <w:sz w:val="24"/>
          <w:szCs w:val="24"/>
        </w:rPr>
        <w:t>ASPRODEB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</w:t>
      </w:r>
      <w:r w:rsidRPr="00F4047A">
        <w:rPr>
          <w:rFonts w:ascii="Arial" w:hAnsi="Arial" w:cs="Arial"/>
          <w:bCs/>
          <w:sz w:val="24"/>
          <w:szCs w:val="24"/>
        </w:rPr>
        <w:t>2</w:t>
      </w:r>
    </w:p>
    <w:p w:rsidR="00CF359D" w:rsidRDefault="00CF359D" w:rsidP="00CF359D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F4047A">
        <w:rPr>
          <w:rFonts w:ascii="Arial" w:hAnsi="Arial" w:cs="Arial"/>
          <w:bCs/>
          <w:sz w:val="24"/>
          <w:szCs w:val="24"/>
        </w:rPr>
        <w:t xml:space="preserve">ANIDA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</w:t>
      </w:r>
      <w:r w:rsidRPr="00F4047A">
        <w:rPr>
          <w:rFonts w:ascii="Arial" w:hAnsi="Arial" w:cs="Arial"/>
          <w:bCs/>
          <w:sz w:val="24"/>
          <w:szCs w:val="24"/>
        </w:rPr>
        <w:t xml:space="preserve">1 </w:t>
      </w:r>
    </w:p>
    <w:p w:rsidR="00EB6F8D" w:rsidRDefault="00EB6F8D" w:rsidP="00CF359D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Plateforme des ANE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01</w:t>
      </w:r>
    </w:p>
    <w:p w:rsidR="00EB6F8D" w:rsidRDefault="00EB6F8D" w:rsidP="00CF359D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Plateforme des ONG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01</w:t>
      </w:r>
    </w:p>
    <w:p w:rsidR="00380B27" w:rsidRPr="00EB6F8D" w:rsidRDefault="00380B27" w:rsidP="00CF359D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01</w:t>
      </w:r>
      <w:r>
        <w:rPr>
          <w:rFonts w:ascii="Arial" w:hAnsi="Arial" w:cs="Arial"/>
          <w:bCs/>
        </w:rPr>
        <w:tab/>
      </w:r>
    </w:p>
    <w:p w:rsidR="00CF359D" w:rsidRDefault="00CF359D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 w:rsidR="00E31916" w:rsidRPr="00086936" w:rsidRDefault="00E31916" w:rsidP="00E31916">
      <w:pPr>
        <w:spacing w:before="120" w:after="1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86936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Agenda indicati</w:t>
      </w:r>
      <w:r w:rsidR="00A10622" w:rsidRPr="000869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 de l’atelier de partage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2"/>
        <w:gridCol w:w="7366"/>
      </w:tblGrid>
      <w:tr w:rsidR="00E31916" w:rsidRPr="00086936" w:rsidTr="00A10622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6" w:rsidRPr="00086936" w:rsidRDefault="00A10622" w:rsidP="007900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E31916" w:rsidRPr="00086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Horaires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6" w:rsidRPr="00086936" w:rsidRDefault="00E31916" w:rsidP="007900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Descriptifs </w:t>
            </w:r>
          </w:p>
        </w:tc>
      </w:tr>
      <w:tr w:rsidR="00E31916" w:rsidRPr="00086936" w:rsidTr="00A10622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6" w:rsidRPr="00086936" w:rsidRDefault="00EF435B" w:rsidP="007900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936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  <w:r w:rsidR="00E31916" w:rsidRPr="00086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6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916" w:rsidRPr="00086936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Pr="00086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1916" w:rsidRPr="0008693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869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6" w:rsidRPr="00086936" w:rsidRDefault="00E31916" w:rsidP="00E3191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36">
              <w:rPr>
                <w:rFonts w:ascii="Times New Roman" w:hAnsi="Times New Roman" w:cs="Times New Roman"/>
                <w:sz w:val="24"/>
                <w:szCs w:val="24"/>
              </w:rPr>
              <w:t>Ouverture de l’atelier</w:t>
            </w:r>
          </w:p>
          <w:p w:rsidR="00E31916" w:rsidRPr="00086936" w:rsidRDefault="00E31916" w:rsidP="00E3191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36">
              <w:rPr>
                <w:rFonts w:ascii="Times New Roman" w:hAnsi="Times New Roman" w:cs="Times New Roman"/>
                <w:sz w:val="24"/>
                <w:szCs w:val="24"/>
              </w:rPr>
              <w:t xml:space="preserve">Présentation et adoption de la </w:t>
            </w:r>
            <w:proofErr w:type="spellStart"/>
            <w:r w:rsidRPr="00086936">
              <w:rPr>
                <w:rFonts w:ascii="Times New Roman" w:hAnsi="Times New Roman" w:cs="Times New Roman"/>
                <w:sz w:val="24"/>
                <w:szCs w:val="24"/>
              </w:rPr>
              <w:t>Tdr</w:t>
            </w:r>
            <w:proofErr w:type="spellEnd"/>
            <w:r w:rsidRPr="00086936">
              <w:rPr>
                <w:rFonts w:ascii="Times New Roman" w:hAnsi="Times New Roman" w:cs="Times New Roman"/>
                <w:sz w:val="24"/>
                <w:szCs w:val="24"/>
              </w:rPr>
              <w:t xml:space="preserve"> et de l’agenda</w:t>
            </w:r>
          </w:p>
        </w:tc>
      </w:tr>
      <w:tr w:rsidR="00A10622" w:rsidRPr="00086936" w:rsidTr="00A10622">
        <w:trPr>
          <w:trHeight w:val="1512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622" w:rsidRPr="00086936" w:rsidRDefault="00A10622" w:rsidP="00790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22" w:rsidRPr="00086936" w:rsidRDefault="00EF435B" w:rsidP="00790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3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10622" w:rsidRPr="0008693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869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0622" w:rsidRPr="0008693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0622" w:rsidRPr="0008693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622" w:rsidRPr="00086936" w:rsidRDefault="00A10622" w:rsidP="00E31916">
            <w:pPr>
              <w:pStyle w:val="Paragraphedeliste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6936">
              <w:rPr>
                <w:rFonts w:ascii="Times New Roman" w:eastAsia="+mn-ea" w:hAnsi="Times New Roman"/>
                <w:sz w:val="24"/>
                <w:szCs w:val="24"/>
              </w:rPr>
              <w:t xml:space="preserve">  Présentation du projet </w:t>
            </w:r>
          </w:p>
          <w:p w:rsidR="00A10622" w:rsidRPr="00086936" w:rsidRDefault="00A10622" w:rsidP="00E31916">
            <w:pPr>
              <w:pStyle w:val="Paragraphedeliste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6936">
              <w:rPr>
                <w:rFonts w:ascii="Times New Roman" w:hAnsi="Times New Roman"/>
                <w:sz w:val="24"/>
                <w:szCs w:val="24"/>
              </w:rPr>
              <w:t xml:space="preserve">Méthodologie et outils utilisés dans la mise en œuvre </w:t>
            </w:r>
          </w:p>
          <w:p w:rsidR="00A10622" w:rsidRPr="00086936" w:rsidRDefault="00A10622" w:rsidP="00E31916">
            <w:pPr>
              <w:pStyle w:val="Paragraphedeliste1"/>
              <w:tabs>
                <w:tab w:val="num" w:pos="762"/>
              </w:tabs>
              <w:autoSpaceDE w:val="0"/>
              <w:autoSpaceDN w:val="0"/>
              <w:adjustRightInd w:val="0"/>
              <w:spacing w:after="0" w:line="360" w:lineRule="auto"/>
              <w:ind w:left="5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16" w:rsidRPr="00086936" w:rsidTr="00A10622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6" w:rsidRPr="00086936" w:rsidRDefault="00086936" w:rsidP="007900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E31916" w:rsidRPr="000869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h30</w:t>
            </w:r>
            <w:r w:rsidR="00E31916" w:rsidRPr="000869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="00EF435B" w:rsidRPr="000869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  <w:r w:rsidR="00E31916" w:rsidRPr="000869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EF435B" w:rsidRPr="000869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6" w:rsidRPr="00086936" w:rsidRDefault="00E31916" w:rsidP="007900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9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PAUSE CAFE</w:t>
            </w:r>
          </w:p>
        </w:tc>
      </w:tr>
      <w:tr w:rsidR="00E31916" w:rsidRPr="00086936" w:rsidTr="00A10622">
        <w:trPr>
          <w:trHeight w:val="78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6" w:rsidRPr="00086936" w:rsidRDefault="00086936" w:rsidP="007900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1916" w:rsidRPr="00086936">
              <w:rPr>
                <w:rFonts w:ascii="Times New Roman" w:hAnsi="Times New Roman" w:cs="Times New Roman"/>
                <w:sz w:val="24"/>
                <w:szCs w:val="24"/>
              </w:rPr>
              <w:t xml:space="preserve">h - </w:t>
            </w:r>
            <w:r w:rsidR="00C42401" w:rsidRPr="000869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1916" w:rsidRPr="0008693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2401" w:rsidRPr="00086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22" w:rsidRPr="00086936" w:rsidRDefault="00A10622" w:rsidP="00A106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36">
              <w:rPr>
                <w:rFonts w:ascii="Times New Roman" w:hAnsi="Times New Roman" w:cs="Times New Roman"/>
                <w:sz w:val="24"/>
                <w:szCs w:val="24"/>
              </w:rPr>
              <w:t xml:space="preserve">Présentation des résultats de l’IFPRI </w:t>
            </w:r>
          </w:p>
          <w:p w:rsidR="00E31916" w:rsidRPr="00086936" w:rsidRDefault="00A10622" w:rsidP="00A106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36">
              <w:rPr>
                <w:rFonts w:ascii="Times New Roman" w:hAnsi="Times New Roman" w:cs="Times New Roman"/>
                <w:sz w:val="24"/>
                <w:szCs w:val="24"/>
              </w:rPr>
              <w:t>Présentation des résultats de la FONGS</w:t>
            </w:r>
          </w:p>
        </w:tc>
      </w:tr>
      <w:tr w:rsidR="00E31916" w:rsidRPr="00086936" w:rsidTr="00A10622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6" w:rsidRPr="00086936" w:rsidRDefault="00E31916" w:rsidP="007900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t>3h00-13h30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6" w:rsidRPr="00086936" w:rsidRDefault="00E31916" w:rsidP="007900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Synthèse générale et clôture de l’atelier</w:t>
            </w:r>
          </w:p>
        </w:tc>
      </w:tr>
    </w:tbl>
    <w:p w:rsidR="00E31916" w:rsidRPr="00086936" w:rsidRDefault="00E31916" w:rsidP="00E319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916" w:rsidRPr="00086936" w:rsidRDefault="00E31916" w:rsidP="00E31916">
      <w:pPr>
        <w:spacing w:after="120"/>
        <w:jc w:val="both"/>
        <w:rPr>
          <w:rFonts w:ascii="Times New Roman" w:hAnsi="Times New Roman" w:cs="Times New Roman"/>
        </w:rPr>
      </w:pPr>
    </w:p>
    <w:p w:rsidR="00E31916" w:rsidRPr="00086936" w:rsidRDefault="00E31916" w:rsidP="00E31916">
      <w:pPr>
        <w:tabs>
          <w:tab w:val="left" w:pos="1677"/>
        </w:tabs>
        <w:rPr>
          <w:rFonts w:ascii="Times New Roman" w:hAnsi="Times New Roman" w:cs="Times New Roman"/>
        </w:rPr>
      </w:pPr>
    </w:p>
    <w:sectPr w:rsidR="00E31916" w:rsidRPr="00086936" w:rsidSect="0074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CB3"/>
    <w:multiLevelType w:val="hybridMultilevel"/>
    <w:tmpl w:val="6356315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502D45"/>
    <w:multiLevelType w:val="hybridMultilevel"/>
    <w:tmpl w:val="395495D6"/>
    <w:lvl w:ilvl="0" w:tplc="E6A85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80F25"/>
    <w:multiLevelType w:val="hybridMultilevel"/>
    <w:tmpl w:val="BE762A3C"/>
    <w:lvl w:ilvl="0" w:tplc="BBA4096E">
      <w:start w:val="3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07303"/>
    <w:multiLevelType w:val="hybridMultilevel"/>
    <w:tmpl w:val="12406620"/>
    <w:lvl w:ilvl="0" w:tplc="26A85210">
      <w:start w:val="1"/>
      <w:numFmt w:val="bullet"/>
      <w:lvlText w:val="o"/>
      <w:lvlJc w:val="left"/>
      <w:pPr>
        <w:tabs>
          <w:tab w:val="num" w:pos="927"/>
        </w:tabs>
        <w:ind w:left="720" w:hanging="360"/>
      </w:pPr>
      <w:rPr>
        <w:rFonts w:ascii="Courier New" w:hAnsi="Courier New" w:hint="default"/>
      </w:rPr>
    </w:lvl>
    <w:lvl w:ilvl="1" w:tplc="A01C02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E1090"/>
    <w:multiLevelType w:val="multilevel"/>
    <w:tmpl w:val="D7848BB0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5A6771B7"/>
    <w:multiLevelType w:val="hybridMultilevel"/>
    <w:tmpl w:val="71A43B68"/>
    <w:lvl w:ilvl="0" w:tplc="E6A85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D60750"/>
    <w:multiLevelType w:val="hybridMultilevel"/>
    <w:tmpl w:val="73646354"/>
    <w:lvl w:ilvl="0" w:tplc="E6A85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1916"/>
    <w:rsid w:val="00086936"/>
    <w:rsid w:val="000B5294"/>
    <w:rsid w:val="0014620C"/>
    <w:rsid w:val="00181038"/>
    <w:rsid w:val="00191741"/>
    <w:rsid w:val="00380B27"/>
    <w:rsid w:val="00496D50"/>
    <w:rsid w:val="005B7F51"/>
    <w:rsid w:val="006F58A9"/>
    <w:rsid w:val="006F7E2A"/>
    <w:rsid w:val="00723F9B"/>
    <w:rsid w:val="00747842"/>
    <w:rsid w:val="00767B4D"/>
    <w:rsid w:val="007F3877"/>
    <w:rsid w:val="008B6E00"/>
    <w:rsid w:val="00977B30"/>
    <w:rsid w:val="00A10622"/>
    <w:rsid w:val="00A1777A"/>
    <w:rsid w:val="00A36FE4"/>
    <w:rsid w:val="00BA4BEC"/>
    <w:rsid w:val="00C42401"/>
    <w:rsid w:val="00C81737"/>
    <w:rsid w:val="00CD19DE"/>
    <w:rsid w:val="00CF359D"/>
    <w:rsid w:val="00E10EE4"/>
    <w:rsid w:val="00E31916"/>
    <w:rsid w:val="00EB6F8D"/>
    <w:rsid w:val="00EF435B"/>
    <w:rsid w:val="00F55822"/>
    <w:rsid w:val="00FA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42"/>
  </w:style>
  <w:style w:type="paragraph" w:styleId="Titre1">
    <w:name w:val="heading 1"/>
    <w:basedOn w:val="Normal"/>
    <w:next w:val="Normal"/>
    <w:link w:val="Titre1Car"/>
    <w:qFormat/>
    <w:rsid w:val="00E3191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3191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Style1">
    <w:name w:val="Style1"/>
    <w:basedOn w:val="Titre1"/>
    <w:rsid w:val="00E31916"/>
    <w:pPr>
      <w:numPr>
        <w:numId w:val="1"/>
      </w:numPr>
    </w:pPr>
    <w:rPr>
      <w:rFonts w:ascii="Calibri" w:hAnsi="Calibri"/>
      <w:sz w:val="24"/>
      <w:szCs w:val="24"/>
    </w:rPr>
  </w:style>
  <w:style w:type="paragraph" w:customStyle="1" w:styleId="CharChar1Car">
    <w:name w:val="Char Char1 Car"/>
    <w:basedOn w:val="Normal"/>
    <w:autoRedefine/>
    <w:rsid w:val="00E31916"/>
    <w:pPr>
      <w:spacing w:after="160" w:line="240" w:lineRule="exact"/>
      <w:jc w:val="both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Paragraphedeliste1">
    <w:name w:val="Paragraphe de liste1"/>
    <w:basedOn w:val="Normal"/>
    <w:rsid w:val="00E31916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3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869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869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m.gueye</dc:creator>
  <cp:lastModifiedBy>user</cp:lastModifiedBy>
  <cp:revision>2</cp:revision>
  <cp:lastPrinted>2017-01-11T10:02:00Z</cp:lastPrinted>
  <dcterms:created xsi:type="dcterms:W3CDTF">2017-01-19T14:05:00Z</dcterms:created>
  <dcterms:modified xsi:type="dcterms:W3CDTF">2017-01-19T14:05:00Z</dcterms:modified>
</cp:coreProperties>
</file>