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417" w:rsidRPr="004C6DC5" w:rsidRDefault="00A26417" w:rsidP="006C0D57">
      <w:pPr>
        <w:jc w:val="center"/>
        <w:rPr>
          <w:sz w:val="20"/>
          <w:szCs w:val="20"/>
        </w:rPr>
      </w:pPr>
    </w:p>
    <w:p w:rsidR="00333B7B" w:rsidRPr="00D50B37" w:rsidRDefault="00333B7B" w:rsidP="00DD447C">
      <w:pPr>
        <w:tabs>
          <w:tab w:val="left" w:pos="8364"/>
        </w:tabs>
        <w:autoSpaceDE w:val="0"/>
        <w:autoSpaceDN w:val="0"/>
        <w:adjustRightInd w:val="0"/>
        <w:rPr>
          <w:b/>
          <w:bCs/>
          <w:sz w:val="24"/>
          <w:szCs w:val="32"/>
        </w:rPr>
      </w:pPr>
    </w:p>
    <w:p w:rsidR="00DD447C" w:rsidRPr="00D50B37" w:rsidRDefault="00DD447C" w:rsidP="00DD447C">
      <w:pPr>
        <w:tabs>
          <w:tab w:val="left" w:pos="8364"/>
        </w:tabs>
        <w:autoSpaceDE w:val="0"/>
        <w:autoSpaceDN w:val="0"/>
        <w:adjustRightInd w:val="0"/>
        <w:rPr>
          <w:rFonts w:ascii="Calibri" w:hAnsi="Calibri"/>
          <w:szCs w:val="32"/>
        </w:rPr>
      </w:pPr>
    </w:p>
    <w:p w:rsidR="007C5D22" w:rsidRPr="00D50B37" w:rsidRDefault="007C5D22" w:rsidP="00DD447C">
      <w:pPr>
        <w:tabs>
          <w:tab w:val="left" w:pos="8364"/>
        </w:tabs>
        <w:autoSpaceDE w:val="0"/>
        <w:autoSpaceDN w:val="0"/>
        <w:adjustRightInd w:val="0"/>
        <w:rPr>
          <w:rFonts w:ascii="Calibri" w:hAnsi="Calibri"/>
          <w:szCs w:val="32"/>
        </w:rPr>
      </w:pPr>
    </w:p>
    <w:p w:rsidR="00DD447C" w:rsidRDefault="00DD447C" w:rsidP="00DD447C">
      <w:pPr>
        <w:tabs>
          <w:tab w:val="left" w:pos="8364"/>
        </w:tabs>
        <w:autoSpaceDE w:val="0"/>
        <w:autoSpaceDN w:val="0"/>
        <w:adjustRightInd w:val="0"/>
        <w:jc w:val="center"/>
        <w:rPr>
          <w:rFonts w:asciiTheme="majorHAnsi" w:hAnsiTheme="majorHAnsi"/>
          <w:color w:val="005FB6" w:themeColor="accent2"/>
          <w:sz w:val="32"/>
          <w:szCs w:val="32"/>
        </w:rPr>
      </w:pPr>
      <w:r w:rsidRPr="00DD447C">
        <w:rPr>
          <w:rFonts w:asciiTheme="majorHAnsi" w:hAnsiTheme="majorHAnsi"/>
          <w:color w:val="005FB6" w:themeColor="accent2"/>
          <w:sz w:val="32"/>
          <w:szCs w:val="32"/>
        </w:rPr>
        <w:t>ACTION CONTRE LA FAIM</w:t>
      </w:r>
    </w:p>
    <w:p w:rsidR="001B02ED" w:rsidRPr="00D50B37" w:rsidRDefault="001B02ED" w:rsidP="00DD447C">
      <w:pPr>
        <w:tabs>
          <w:tab w:val="left" w:pos="8364"/>
        </w:tabs>
        <w:autoSpaceDE w:val="0"/>
        <w:autoSpaceDN w:val="0"/>
        <w:adjustRightInd w:val="0"/>
        <w:jc w:val="center"/>
        <w:rPr>
          <w:rFonts w:asciiTheme="majorHAnsi" w:hAnsiTheme="majorHAnsi"/>
          <w:color w:val="005FB6" w:themeColor="accent2"/>
          <w:sz w:val="28"/>
          <w:szCs w:val="32"/>
        </w:rPr>
      </w:pPr>
    </w:p>
    <w:p w:rsidR="001D674A" w:rsidRPr="001B02ED" w:rsidRDefault="001D674A" w:rsidP="001D674A">
      <w:pPr>
        <w:pStyle w:val="Normalcentr"/>
        <w:pBdr>
          <w:top w:val="single" w:sz="4" w:space="1" w:color="auto"/>
          <w:left w:val="single" w:sz="4" w:space="4" w:color="auto"/>
          <w:bottom w:val="single" w:sz="4" w:space="0" w:color="auto"/>
          <w:right w:val="single" w:sz="4" w:space="4" w:color="auto"/>
        </w:pBdr>
        <w:shd w:val="clear" w:color="auto" w:fill="002060"/>
        <w:jc w:val="center"/>
        <w:rPr>
          <w:rFonts w:asciiTheme="majorHAnsi" w:hAnsiTheme="majorHAnsi" w:cs="Arial"/>
          <w:color w:val="FFFFFF"/>
          <w:sz w:val="40"/>
          <w:szCs w:val="28"/>
        </w:rPr>
      </w:pPr>
      <w:r w:rsidRPr="001B02ED">
        <w:rPr>
          <w:rFonts w:asciiTheme="majorHAnsi" w:hAnsiTheme="majorHAnsi" w:cs="Arial"/>
          <w:color w:val="FFFFFF"/>
          <w:sz w:val="40"/>
          <w:szCs w:val="28"/>
        </w:rPr>
        <w:t>Termes de Référence</w:t>
      </w:r>
    </w:p>
    <w:p w:rsidR="001D674A" w:rsidRPr="001B02ED" w:rsidRDefault="001D674A" w:rsidP="007210AE">
      <w:pPr>
        <w:pStyle w:val="Normalcentr"/>
        <w:pBdr>
          <w:top w:val="single" w:sz="4" w:space="1" w:color="auto"/>
          <w:left w:val="single" w:sz="4" w:space="4" w:color="auto"/>
          <w:bottom w:val="single" w:sz="4" w:space="0" w:color="auto"/>
          <w:right w:val="single" w:sz="4" w:space="4" w:color="auto"/>
        </w:pBdr>
        <w:shd w:val="clear" w:color="auto" w:fill="002060"/>
        <w:jc w:val="center"/>
        <w:rPr>
          <w:rFonts w:asciiTheme="majorHAnsi" w:hAnsiTheme="majorHAnsi" w:cs="Arial"/>
          <w:caps/>
          <w:smallCaps w:val="0"/>
          <w:color w:val="FFFFFF"/>
          <w:sz w:val="40"/>
          <w:szCs w:val="28"/>
        </w:rPr>
      </w:pPr>
      <w:r w:rsidRPr="001B02ED">
        <w:rPr>
          <w:rFonts w:asciiTheme="majorHAnsi" w:hAnsiTheme="majorHAnsi" w:cs="Arial"/>
          <w:caps/>
          <w:smallCaps w:val="0"/>
          <w:color w:val="FFFFFF"/>
          <w:sz w:val="40"/>
          <w:szCs w:val="28"/>
        </w:rPr>
        <w:t xml:space="preserve">Réalisation d’une Etude technique TOPOGRAPHIQUE et </w:t>
      </w:r>
      <w:r w:rsidR="00987F68">
        <w:rPr>
          <w:rFonts w:asciiTheme="majorHAnsi" w:hAnsiTheme="majorHAnsi" w:cs="Arial"/>
          <w:caps/>
          <w:smallCaps w:val="0"/>
          <w:color w:val="FFFFFF"/>
          <w:sz w:val="40"/>
          <w:szCs w:val="28"/>
        </w:rPr>
        <w:t>hyd</w:t>
      </w:r>
      <w:r w:rsidR="00493077">
        <w:rPr>
          <w:rFonts w:asciiTheme="majorHAnsi" w:hAnsiTheme="majorHAnsi" w:cs="Arial"/>
          <w:caps/>
          <w:smallCaps w:val="0"/>
          <w:color w:val="FFFFFF"/>
          <w:sz w:val="40"/>
          <w:szCs w:val="28"/>
        </w:rPr>
        <w:t>R</w:t>
      </w:r>
      <w:r w:rsidR="00987F68">
        <w:rPr>
          <w:rFonts w:asciiTheme="majorHAnsi" w:hAnsiTheme="majorHAnsi" w:cs="Arial"/>
          <w:caps/>
          <w:smallCaps w:val="0"/>
          <w:color w:val="FFFFFF"/>
          <w:sz w:val="40"/>
          <w:szCs w:val="28"/>
        </w:rPr>
        <w:t xml:space="preserve">aulique </w:t>
      </w:r>
      <w:r w:rsidRPr="001B02ED">
        <w:rPr>
          <w:rFonts w:asciiTheme="majorHAnsi" w:hAnsiTheme="majorHAnsi" w:cs="Arial"/>
          <w:caps/>
          <w:smallCaps w:val="0"/>
          <w:color w:val="FFFFFF"/>
          <w:sz w:val="40"/>
          <w:szCs w:val="28"/>
        </w:rPr>
        <w:t>pour l’autonomisation ET la pérennisation du système d'approvisionnement en eau du camp de M’BeRra</w:t>
      </w:r>
      <w:r w:rsidR="00493077">
        <w:rPr>
          <w:rFonts w:asciiTheme="majorHAnsi" w:hAnsiTheme="majorHAnsi" w:cs="Arial"/>
          <w:caps/>
          <w:smallCaps w:val="0"/>
          <w:color w:val="FFFFFF"/>
          <w:sz w:val="40"/>
          <w:szCs w:val="28"/>
        </w:rPr>
        <w:t xml:space="preserve"> en MAURITANIE</w:t>
      </w:r>
    </w:p>
    <w:p w:rsidR="001D674A" w:rsidRPr="001B02ED" w:rsidRDefault="001D674A" w:rsidP="001D674A">
      <w:pPr>
        <w:pStyle w:val="Normalcentr"/>
        <w:pBdr>
          <w:top w:val="single" w:sz="4" w:space="1" w:color="auto"/>
          <w:left w:val="single" w:sz="4" w:space="4" w:color="auto"/>
          <w:bottom w:val="single" w:sz="4" w:space="0" w:color="auto"/>
          <w:right w:val="single" w:sz="4" w:space="4" w:color="auto"/>
        </w:pBdr>
        <w:shd w:val="clear" w:color="auto" w:fill="002060"/>
        <w:jc w:val="center"/>
        <w:rPr>
          <w:rFonts w:asciiTheme="majorHAnsi" w:hAnsiTheme="majorHAnsi" w:cs="Arial"/>
          <w:color w:val="FFFFFF"/>
          <w:sz w:val="36"/>
          <w:szCs w:val="28"/>
        </w:rPr>
      </w:pPr>
    </w:p>
    <w:p w:rsidR="001D674A" w:rsidRPr="00B22907" w:rsidRDefault="009F314E" w:rsidP="001D674A">
      <w:pPr>
        <w:pStyle w:val="Normalcentr"/>
        <w:pBdr>
          <w:top w:val="single" w:sz="4" w:space="1" w:color="auto"/>
          <w:left w:val="single" w:sz="4" w:space="4" w:color="auto"/>
          <w:bottom w:val="single" w:sz="4" w:space="0" w:color="auto"/>
          <w:right w:val="single" w:sz="4" w:space="4" w:color="auto"/>
        </w:pBdr>
        <w:shd w:val="clear" w:color="auto" w:fill="002060"/>
        <w:jc w:val="center"/>
        <w:rPr>
          <w:rFonts w:asciiTheme="majorHAnsi" w:hAnsiTheme="majorHAnsi" w:cs="Arial"/>
          <w:color w:val="FFFFFF"/>
          <w:sz w:val="28"/>
          <w:szCs w:val="28"/>
        </w:rPr>
      </w:pPr>
      <w:r>
        <w:rPr>
          <w:rFonts w:asciiTheme="majorHAnsi" w:hAnsiTheme="majorHAnsi" w:cs="Arial"/>
          <w:color w:val="FFFFFF"/>
          <w:sz w:val="28"/>
          <w:szCs w:val="28"/>
        </w:rPr>
        <w:t>JUILLET</w:t>
      </w:r>
      <w:r w:rsidR="001D674A" w:rsidRPr="00B22907">
        <w:rPr>
          <w:rFonts w:asciiTheme="majorHAnsi" w:hAnsiTheme="majorHAnsi" w:cs="Arial"/>
          <w:color w:val="FFFFFF"/>
          <w:sz w:val="28"/>
          <w:szCs w:val="28"/>
        </w:rPr>
        <w:t xml:space="preserve"> 2017</w:t>
      </w:r>
    </w:p>
    <w:p w:rsidR="00333B7B" w:rsidRPr="00D50B37" w:rsidRDefault="00333B7B" w:rsidP="006C0D57">
      <w:pPr>
        <w:tabs>
          <w:tab w:val="left" w:pos="8364"/>
        </w:tabs>
        <w:autoSpaceDE w:val="0"/>
        <w:autoSpaceDN w:val="0"/>
        <w:adjustRightInd w:val="0"/>
        <w:jc w:val="center"/>
        <w:rPr>
          <w:rFonts w:asciiTheme="majorHAnsi" w:hAnsiTheme="majorHAnsi"/>
          <w:sz w:val="28"/>
          <w:szCs w:val="32"/>
        </w:rPr>
      </w:pPr>
    </w:p>
    <w:p w:rsidR="00333B7B" w:rsidRDefault="00333B7B" w:rsidP="006C0D57">
      <w:pPr>
        <w:jc w:val="center"/>
        <w:rPr>
          <w:rFonts w:ascii="Calibri" w:hAnsi="Calibri"/>
          <w:sz w:val="32"/>
          <w:szCs w:val="32"/>
        </w:rPr>
      </w:pPr>
    </w:p>
    <w:p w:rsidR="00333B7B" w:rsidRPr="00D916AD" w:rsidRDefault="00333B7B" w:rsidP="006C0D57">
      <w:pPr>
        <w:jc w:val="center"/>
        <w:rPr>
          <w:sz w:val="32"/>
          <w:szCs w:val="32"/>
        </w:rPr>
      </w:pPr>
      <w:r w:rsidRPr="00D916AD">
        <w:rPr>
          <w:sz w:val="32"/>
          <w:szCs w:val="32"/>
        </w:rPr>
        <w:t>Financé par</w:t>
      </w:r>
    </w:p>
    <w:p w:rsidR="00333B7B" w:rsidRPr="00D916AD" w:rsidRDefault="00333B7B" w:rsidP="006C0D57">
      <w:pPr>
        <w:jc w:val="center"/>
        <w:rPr>
          <w:b/>
          <w:sz w:val="32"/>
          <w:szCs w:val="32"/>
        </w:rPr>
      </w:pPr>
      <w:r w:rsidRPr="00D916AD">
        <w:rPr>
          <w:b/>
          <w:sz w:val="32"/>
          <w:szCs w:val="32"/>
        </w:rPr>
        <w:t>ECHO</w:t>
      </w:r>
    </w:p>
    <w:p w:rsidR="00333B7B" w:rsidRPr="008A0B34" w:rsidRDefault="00333B7B" w:rsidP="006C0D57">
      <w:pPr>
        <w:autoSpaceDE w:val="0"/>
        <w:autoSpaceDN w:val="0"/>
        <w:adjustRightInd w:val="0"/>
        <w:jc w:val="center"/>
        <w:rPr>
          <w:rFonts w:ascii="Calibri" w:hAnsi="Calibri" w:cs="Calibri"/>
          <w:b/>
          <w:bCs/>
          <w:sz w:val="24"/>
          <w:u w:val="single"/>
        </w:rPr>
      </w:pPr>
    </w:p>
    <w:p w:rsidR="00333B7B" w:rsidRPr="00B22907" w:rsidRDefault="00333B7B" w:rsidP="006C0D57">
      <w:pPr>
        <w:jc w:val="center"/>
        <w:rPr>
          <w:rFonts w:ascii="Lato Medium" w:hAnsi="Lato Medium"/>
          <w:sz w:val="24"/>
        </w:rPr>
      </w:pPr>
      <w:r w:rsidRPr="00B22907">
        <w:rPr>
          <w:rFonts w:ascii="Lato Medium" w:hAnsi="Lato Medium"/>
          <w:sz w:val="24"/>
        </w:rPr>
        <w:t>Référence du Contrat</w:t>
      </w:r>
    </w:p>
    <w:p w:rsidR="00333B7B" w:rsidRPr="00B22907" w:rsidRDefault="005C4382" w:rsidP="006C0D57">
      <w:pPr>
        <w:autoSpaceDE w:val="0"/>
        <w:autoSpaceDN w:val="0"/>
        <w:adjustRightInd w:val="0"/>
        <w:jc w:val="center"/>
        <w:rPr>
          <w:rFonts w:ascii="Lato Medium" w:hAnsi="Lato Medium" w:cs="Calibri"/>
          <w:b/>
          <w:bCs/>
          <w:sz w:val="24"/>
          <w:u w:val="single"/>
        </w:rPr>
      </w:pPr>
      <w:r w:rsidRPr="00B22907">
        <w:rPr>
          <w:rFonts w:ascii="Lato Medium" w:hAnsi="Lato Medium" w:cs="Segoe Print"/>
        </w:rPr>
        <w:t>ECHO/-WF/BUD/2017/91009</w:t>
      </w:r>
    </w:p>
    <w:p w:rsidR="00333B7B" w:rsidRPr="008A0B34" w:rsidRDefault="00333B7B" w:rsidP="001B02ED">
      <w:pPr>
        <w:rPr>
          <w:b/>
          <w:bCs/>
          <w:sz w:val="24"/>
        </w:rPr>
      </w:pPr>
    </w:p>
    <w:p w:rsidR="000545A9" w:rsidRDefault="000545A9">
      <w:pPr>
        <w:rPr>
          <w:rFonts w:eastAsia="Times New Roman"/>
          <w:b/>
          <w:bCs/>
          <w:sz w:val="24"/>
          <w:szCs w:val="20"/>
          <w:lang w:eastAsia="fr-FR"/>
        </w:rPr>
      </w:pPr>
      <w:r>
        <w:rPr>
          <w:rFonts w:eastAsia="Times New Roman"/>
          <w:b/>
          <w:bCs/>
          <w:sz w:val="24"/>
          <w:szCs w:val="20"/>
          <w:lang w:eastAsia="fr-FR"/>
        </w:rPr>
        <w:br w:type="page"/>
      </w:r>
    </w:p>
    <w:p w:rsidR="00753193" w:rsidRDefault="00753193">
      <w:pPr>
        <w:rPr>
          <w:rFonts w:eastAsia="Times New Roman"/>
          <w:b/>
          <w:bCs/>
          <w:sz w:val="24"/>
          <w:szCs w:val="20"/>
          <w:lang w:eastAsia="fr-FR"/>
        </w:rPr>
      </w:pPr>
    </w:p>
    <w:sdt>
      <w:sdtPr>
        <w:rPr>
          <w:rFonts w:asciiTheme="minorHAnsi" w:eastAsiaTheme="minorHAnsi" w:hAnsiTheme="minorHAnsi" w:cstheme="minorBidi"/>
          <w:color w:val="auto"/>
          <w:sz w:val="22"/>
          <w:szCs w:val="22"/>
          <w:lang w:eastAsia="en-US"/>
        </w:rPr>
        <w:id w:val="481822153"/>
        <w:docPartObj>
          <w:docPartGallery w:val="Table of Contents"/>
          <w:docPartUnique/>
        </w:docPartObj>
      </w:sdtPr>
      <w:sdtEndPr>
        <w:rPr>
          <w:b/>
          <w:bCs/>
        </w:rPr>
      </w:sdtEndPr>
      <w:sdtContent>
        <w:p w:rsidR="000545A9" w:rsidRDefault="000545A9" w:rsidP="009C1544">
          <w:pPr>
            <w:pStyle w:val="En-ttedetabledesmatires"/>
            <w:jc w:val="center"/>
          </w:pPr>
          <w:r>
            <w:t>Table des matières</w:t>
          </w:r>
        </w:p>
        <w:p w:rsidR="00CD4C6D" w:rsidRDefault="00C06CAB">
          <w:pPr>
            <w:pStyle w:val="TM1"/>
            <w:tabs>
              <w:tab w:val="right" w:leader="dot" w:pos="9060"/>
            </w:tabs>
            <w:rPr>
              <w:rFonts w:eastAsiaTheme="minorEastAsia"/>
              <w:noProof/>
              <w:lang w:eastAsia="fr-FR"/>
            </w:rPr>
          </w:pPr>
          <w:r w:rsidRPr="00C06CAB">
            <w:fldChar w:fldCharType="begin"/>
          </w:r>
          <w:r w:rsidR="000545A9">
            <w:instrText xml:space="preserve"> TOC \o "1-3" \h \z \u </w:instrText>
          </w:r>
          <w:r w:rsidRPr="00C06CAB">
            <w:fldChar w:fldCharType="separate"/>
          </w:r>
          <w:hyperlink w:anchor="_Toc486409077" w:history="1">
            <w:r w:rsidR="00CD4C6D" w:rsidRPr="00D82993">
              <w:rPr>
                <w:rStyle w:val="Lienhypertexte"/>
                <w:rFonts w:eastAsia="Times New Roman"/>
                <w:noProof/>
                <w:lang w:eastAsia="fr-FR"/>
              </w:rPr>
              <w:t>1 Contexte</w:t>
            </w:r>
            <w:r w:rsidR="00CD4C6D">
              <w:rPr>
                <w:noProof/>
                <w:webHidden/>
              </w:rPr>
              <w:tab/>
            </w:r>
            <w:r>
              <w:rPr>
                <w:noProof/>
                <w:webHidden/>
              </w:rPr>
              <w:fldChar w:fldCharType="begin"/>
            </w:r>
            <w:r w:rsidR="00CD4C6D">
              <w:rPr>
                <w:noProof/>
                <w:webHidden/>
              </w:rPr>
              <w:instrText xml:space="preserve"> PAGEREF _Toc486409077 \h </w:instrText>
            </w:r>
            <w:r>
              <w:rPr>
                <w:noProof/>
                <w:webHidden/>
              </w:rPr>
            </w:r>
            <w:r>
              <w:rPr>
                <w:noProof/>
                <w:webHidden/>
              </w:rPr>
              <w:fldChar w:fldCharType="separate"/>
            </w:r>
            <w:r w:rsidR="00CD4C6D">
              <w:rPr>
                <w:noProof/>
                <w:webHidden/>
              </w:rPr>
              <w:t>3</w:t>
            </w:r>
            <w:r>
              <w:rPr>
                <w:noProof/>
                <w:webHidden/>
              </w:rPr>
              <w:fldChar w:fldCharType="end"/>
            </w:r>
          </w:hyperlink>
        </w:p>
        <w:p w:rsidR="00CD4C6D" w:rsidRDefault="00C06CAB">
          <w:pPr>
            <w:pStyle w:val="TM1"/>
            <w:tabs>
              <w:tab w:val="right" w:leader="dot" w:pos="9060"/>
            </w:tabs>
            <w:rPr>
              <w:rFonts w:eastAsiaTheme="minorEastAsia"/>
              <w:noProof/>
              <w:lang w:eastAsia="fr-FR"/>
            </w:rPr>
          </w:pPr>
          <w:hyperlink w:anchor="_Toc486409078" w:history="1">
            <w:r w:rsidR="00CD4C6D" w:rsidRPr="00D82993">
              <w:rPr>
                <w:rStyle w:val="Lienhypertexte"/>
                <w:rFonts w:eastAsia="Times New Roman"/>
                <w:noProof/>
                <w:lang w:eastAsia="fr-FR"/>
              </w:rPr>
              <w:t>2 Objectifs de l’étude</w:t>
            </w:r>
            <w:r w:rsidR="00CD4C6D">
              <w:rPr>
                <w:noProof/>
                <w:webHidden/>
              </w:rPr>
              <w:tab/>
            </w:r>
            <w:r>
              <w:rPr>
                <w:noProof/>
                <w:webHidden/>
              </w:rPr>
              <w:fldChar w:fldCharType="begin"/>
            </w:r>
            <w:r w:rsidR="00CD4C6D">
              <w:rPr>
                <w:noProof/>
                <w:webHidden/>
              </w:rPr>
              <w:instrText xml:space="preserve"> PAGEREF _Toc486409078 \h </w:instrText>
            </w:r>
            <w:r>
              <w:rPr>
                <w:noProof/>
                <w:webHidden/>
              </w:rPr>
            </w:r>
            <w:r>
              <w:rPr>
                <w:noProof/>
                <w:webHidden/>
              </w:rPr>
              <w:fldChar w:fldCharType="separate"/>
            </w:r>
            <w:r w:rsidR="00CD4C6D">
              <w:rPr>
                <w:noProof/>
                <w:webHidden/>
              </w:rPr>
              <w:t>5</w:t>
            </w:r>
            <w:r>
              <w:rPr>
                <w:noProof/>
                <w:webHidden/>
              </w:rPr>
              <w:fldChar w:fldCharType="end"/>
            </w:r>
          </w:hyperlink>
        </w:p>
        <w:p w:rsidR="00CD4C6D" w:rsidRDefault="00C06CAB">
          <w:pPr>
            <w:pStyle w:val="TM2"/>
            <w:tabs>
              <w:tab w:val="right" w:leader="dot" w:pos="9060"/>
            </w:tabs>
            <w:rPr>
              <w:rFonts w:eastAsiaTheme="minorEastAsia"/>
              <w:noProof/>
              <w:lang w:eastAsia="fr-FR"/>
            </w:rPr>
          </w:pPr>
          <w:hyperlink w:anchor="_Toc486409079" w:history="1">
            <w:r w:rsidR="00CD4C6D" w:rsidRPr="00D82993">
              <w:rPr>
                <w:rStyle w:val="Lienhypertexte"/>
                <w:rFonts w:eastAsia="Times New Roman"/>
                <w:noProof/>
                <w:lang w:eastAsia="fr-FR"/>
              </w:rPr>
              <w:t>2.1 Objectif général de l’étude</w:t>
            </w:r>
            <w:r w:rsidR="00CD4C6D">
              <w:rPr>
                <w:noProof/>
                <w:webHidden/>
              </w:rPr>
              <w:tab/>
            </w:r>
            <w:r>
              <w:rPr>
                <w:noProof/>
                <w:webHidden/>
              </w:rPr>
              <w:fldChar w:fldCharType="begin"/>
            </w:r>
            <w:r w:rsidR="00CD4C6D">
              <w:rPr>
                <w:noProof/>
                <w:webHidden/>
              </w:rPr>
              <w:instrText xml:space="preserve"> PAGEREF _Toc486409079 \h </w:instrText>
            </w:r>
            <w:r>
              <w:rPr>
                <w:noProof/>
                <w:webHidden/>
              </w:rPr>
            </w:r>
            <w:r>
              <w:rPr>
                <w:noProof/>
                <w:webHidden/>
              </w:rPr>
              <w:fldChar w:fldCharType="separate"/>
            </w:r>
            <w:r w:rsidR="00CD4C6D">
              <w:rPr>
                <w:noProof/>
                <w:webHidden/>
              </w:rPr>
              <w:t>5</w:t>
            </w:r>
            <w:r>
              <w:rPr>
                <w:noProof/>
                <w:webHidden/>
              </w:rPr>
              <w:fldChar w:fldCharType="end"/>
            </w:r>
          </w:hyperlink>
        </w:p>
        <w:p w:rsidR="00CD4C6D" w:rsidRDefault="00C06CAB">
          <w:pPr>
            <w:pStyle w:val="TM2"/>
            <w:tabs>
              <w:tab w:val="right" w:leader="dot" w:pos="9060"/>
            </w:tabs>
            <w:rPr>
              <w:rFonts w:eastAsiaTheme="minorEastAsia"/>
              <w:noProof/>
              <w:lang w:eastAsia="fr-FR"/>
            </w:rPr>
          </w:pPr>
          <w:hyperlink w:anchor="_Toc486409080" w:history="1">
            <w:r w:rsidR="00CD4C6D" w:rsidRPr="00D82993">
              <w:rPr>
                <w:rStyle w:val="Lienhypertexte"/>
                <w:rFonts w:eastAsia="Times New Roman"/>
                <w:noProof/>
                <w:lang w:eastAsia="fr-FR"/>
              </w:rPr>
              <w:t>2.2 Objectifs spécifiques de l’étude</w:t>
            </w:r>
            <w:r w:rsidR="00CD4C6D">
              <w:rPr>
                <w:noProof/>
                <w:webHidden/>
              </w:rPr>
              <w:tab/>
            </w:r>
            <w:r>
              <w:rPr>
                <w:noProof/>
                <w:webHidden/>
              </w:rPr>
              <w:fldChar w:fldCharType="begin"/>
            </w:r>
            <w:r w:rsidR="00CD4C6D">
              <w:rPr>
                <w:noProof/>
                <w:webHidden/>
              </w:rPr>
              <w:instrText xml:space="preserve"> PAGEREF _Toc486409080 \h </w:instrText>
            </w:r>
            <w:r>
              <w:rPr>
                <w:noProof/>
                <w:webHidden/>
              </w:rPr>
            </w:r>
            <w:r>
              <w:rPr>
                <w:noProof/>
                <w:webHidden/>
              </w:rPr>
              <w:fldChar w:fldCharType="separate"/>
            </w:r>
            <w:r w:rsidR="00CD4C6D">
              <w:rPr>
                <w:noProof/>
                <w:webHidden/>
              </w:rPr>
              <w:t>5</w:t>
            </w:r>
            <w:r>
              <w:rPr>
                <w:noProof/>
                <w:webHidden/>
              </w:rPr>
              <w:fldChar w:fldCharType="end"/>
            </w:r>
          </w:hyperlink>
        </w:p>
        <w:p w:rsidR="00CD4C6D" w:rsidRDefault="00C06CAB">
          <w:pPr>
            <w:pStyle w:val="TM1"/>
            <w:tabs>
              <w:tab w:val="right" w:leader="dot" w:pos="9060"/>
            </w:tabs>
            <w:rPr>
              <w:rFonts w:eastAsiaTheme="minorEastAsia"/>
              <w:noProof/>
              <w:lang w:eastAsia="fr-FR"/>
            </w:rPr>
          </w:pPr>
          <w:hyperlink w:anchor="_Toc486409081" w:history="1">
            <w:r w:rsidR="00CD4C6D" w:rsidRPr="00D82993">
              <w:rPr>
                <w:rStyle w:val="Lienhypertexte"/>
                <w:rFonts w:eastAsia="Times New Roman"/>
                <w:noProof/>
                <w:lang w:eastAsia="fr-FR"/>
              </w:rPr>
              <w:t>3 Résultats attendus</w:t>
            </w:r>
            <w:r w:rsidR="00CD4C6D">
              <w:rPr>
                <w:noProof/>
                <w:webHidden/>
              </w:rPr>
              <w:tab/>
            </w:r>
            <w:r>
              <w:rPr>
                <w:noProof/>
                <w:webHidden/>
              </w:rPr>
              <w:fldChar w:fldCharType="begin"/>
            </w:r>
            <w:r w:rsidR="00CD4C6D">
              <w:rPr>
                <w:noProof/>
                <w:webHidden/>
              </w:rPr>
              <w:instrText xml:space="preserve"> PAGEREF _Toc486409081 \h </w:instrText>
            </w:r>
            <w:r>
              <w:rPr>
                <w:noProof/>
                <w:webHidden/>
              </w:rPr>
            </w:r>
            <w:r>
              <w:rPr>
                <w:noProof/>
                <w:webHidden/>
              </w:rPr>
              <w:fldChar w:fldCharType="separate"/>
            </w:r>
            <w:r w:rsidR="00CD4C6D">
              <w:rPr>
                <w:noProof/>
                <w:webHidden/>
              </w:rPr>
              <w:t>5</w:t>
            </w:r>
            <w:r>
              <w:rPr>
                <w:noProof/>
                <w:webHidden/>
              </w:rPr>
              <w:fldChar w:fldCharType="end"/>
            </w:r>
          </w:hyperlink>
        </w:p>
        <w:p w:rsidR="00CD4C6D" w:rsidRDefault="00C06CAB">
          <w:pPr>
            <w:pStyle w:val="TM2"/>
            <w:tabs>
              <w:tab w:val="right" w:leader="dot" w:pos="9060"/>
            </w:tabs>
            <w:rPr>
              <w:rFonts w:eastAsiaTheme="minorEastAsia"/>
              <w:noProof/>
              <w:lang w:eastAsia="fr-FR"/>
            </w:rPr>
          </w:pPr>
          <w:hyperlink w:anchor="_Toc486409082" w:history="1">
            <w:r w:rsidR="00CD4C6D" w:rsidRPr="00D82993">
              <w:rPr>
                <w:rStyle w:val="Lienhypertexte"/>
                <w:noProof/>
              </w:rPr>
              <w:t>3.1 L’étude topographique du réseau d’eau du camp est réalisée</w:t>
            </w:r>
            <w:r w:rsidR="00CD4C6D">
              <w:rPr>
                <w:noProof/>
                <w:webHidden/>
              </w:rPr>
              <w:tab/>
            </w:r>
            <w:r>
              <w:rPr>
                <w:noProof/>
                <w:webHidden/>
              </w:rPr>
              <w:fldChar w:fldCharType="begin"/>
            </w:r>
            <w:r w:rsidR="00CD4C6D">
              <w:rPr>
                <w:noProof/>
                <w:webHidden/>
              </w:rPr>
              <w:instrText xml:space="preserve"> PAGEREF _Toc486409082 \h </w:instrText>
            </w:r>
            <w:r>
              <w:rPr>
                <w:noProof/>
                <w:webHidden/>
              </w:rPr>
            </w:r>
            <w:r>
              <w:rPr>
                <w:noProof/>
                <w:webHidden/>
              </w:rPr>
              <w:fldChar w:fldCharType="separate"/>
            </w:r>
            <w:r w:rsidR="00CD4C6D">
              <w:rPr>
                <w:noProof/>
                <w:webHidden/>
              </w:rPr>
              <w:t>5</w:t>
            </w:r>
            <w:r>
              <w:rPr>
                <w:noProof/>
                <w:webHidden/>
              </w:rPr>
              <w:fldChar w:fldCharType="end"/>
            </w:r>
          </w:hyperlink>
        </w:p>
        <w:p w:rsidR="00CD4C6D" w:rsidRDefault="00C06CAB">
          <w:pPr>
            <w:pStyle w:val="TM2"/>
            <w:tabs>
              <w:tab w:val="right" w:leader="dot" w:pos="9060"/>
            </w:tabs>
            <w:rPr>
              <w:rFonts w:eastAsiaTheme="minorEastAsia"/>
              <w:noProof/>
              <w:lang w:eastAsia="fr-FR"/>
            </w:rPr>
          </w:pPr>
          <w:hyperlink w:anchor="_Toc486409083" w:history="1">
            <w:r w:rsidR="00CD4C6D" w:rsidRPr="00D82993">
              <w:rPr>
                <w:rStyle w:val="Lienhypertexte"/>
                <w:noProof/>
              </w:rPr>
              <w:t>3.2 La modélisation hydraulique du réseau d’eau du camp est réalisée</w:t>
            </w:r>
            <w:r w:rsidR="00CD4C6D">
              <w:rPr>
                <w:noProof/>
                <w:webHidden/>
              </w:rPr>
              <w:tab/>
            </w:r>
            <w:r>
              <w:rPr>
                <w:noProof/>
                <w:webHidden/>
              </w:rPr>
              <w:fldChar w:fldCharType="begin"/>
            </w:r>
            <w:r w:rsidR="00CD4C6D">
              <w:rPr>
                <w:noProof/>
                <w:webHidden/>
              </w:rPr>
              <w:instrText xml:space="preserve"> PAGEREF _Toc486409083 \h </w:instrText>
            </w:r>
            <w:r>
              <w:rPr>
                <w:noProof/>
                <w:webHidden/>
              </w:rPr>
            </w:r>
            <w:r>
              <w:rPr>
                <w:noProof/>
                <w:webHidden/>
              </w:rPr>
              <w:fldChar w:fldCharType="separate"/>
            </w:r>
            <w:r w:rsidR="00CD4C6D">
              <w:rPr>
                <w:noProof/>
                <w:webHidden/>
              </w:rPr>
              <w:t>6</w:t>
            </w:r>
            <w:r>
              <w:rPr>
                <w:noProof/>
                <w:webHidden/>
              </w:rPr>
              <w:fldChar w:fldCharType="end"/>
            </w:r>
          </w:hyperlink>
        </w:p>
        <w:p w:rsidR="00CD4C6D" w:rsidRDefault="00C06CAB">
          <w:pPr>
            <w:pStyle w:val="TM2"/>
            <w:tabs>
              <w:tab w:val="right" w:leader="dot" w:pos="9060"/>
            </w:tabs>
            <w:rPr>
              <w:rFonts w:eastAsiaTheme="minorEastAsia"/>
              <w:noProof/>
              <w:lang w:eastAsia="fr-FR"/>
            </w:rPr>
          </w:pPr>
          <w:hyperlink w:anchor="_Toc486409084" w:history="1">
            <w:r w:rsidR="00CD4C6D" w:rsidRPr="00D82993">
              <w:rPr>
                <w:rStyle w:val="Lienhypertexte"/>
                <w:noProof/>
              </w:rPr>
              <w:t>3.3 Les contraintes de gestion du système d’approvisionnement en eau du camp sont identifiées, des solutions d’amélioration et des recommandations réalistes sont proposées</w:t>
            </w:r>
            <w:r w:rsidR="00CD4C6D">
              <w:rPr>
                <w:noProof/>
                <w:webHidden/>
              </w:rPr>
              <w:tab/>
            </w:r>
            <w:r>
              <w:rPr>
                <w:noProof/>
                <w:webHidden/>
              </w:rPr>
              <w:fldChar w:fldCharType="begin"/>
            </w:r>
            <w:r w:rsidR="00CD4C6D">
              <w:rPr>
                <w:noProof/>
                <w:webHidden/>
              </w:rPr>
              <w:instrText xml:space="preserve"> PAGEREF _Toc486409084 \h </w:instrText>
            </w:r>
            <w:r>
              <w:rPr>
                <w:noProof/>
                <w:webHidden/>
              </w:rPr>
            </w:r>
            <w:r>
              <w:rPr>
                <w:noProof/>
                <w:webHidden/>
              </w:rPr>
              <w:fldChar w:fldCharType="separate"/>
            </w:r>
            <w:r w:rsidR="00CD4C6D">
              <w:rPr>
                <w:noProof/>
                <w:webHidden/>
              </w:rPr>
              <w:t>8</w:t>
            </w:r>
            <w:r>
              <w:rPr>
                <w:noProof/>
                <w:webHidden/>
              </w:rPr>
              <w:fldChar w:fldCharType="end"/>
            </w:r>
          </w:hyperlink>
        </w:p>
        <w:p w:rsidR="00CD4C6D" w:rsidRDefault="00C06CAB">
          <w:pPr>
            <w:pStyle w:val="TM2"/>
            <w:tabs>
              <w:tab w:val="right" w:leader="dot" w:pos="9060"/>
            </w:tabs>
            <w:rPr>
              <w:rFonts w:eastAsiaTheme="minorEastAsia"/>
              <w:noProof/>
              <w:lang w:eastAsia="fr-FR"/>
            </w:rPr>
          </w:pPr>
          <w:hyperlink w:anchor="_Toc486409085" w:history="1">
            <w:r w:rsidR="00CD4C6D" w:rsidRPr="00D82993">
              <w:rPr>
                <w:rStyle w:val="Lienhypertexte"/>
                <w:noProof/>
              </w:rPr>
              <w:t>3.4 Conception d’un outil d’aide à la décision</w:t>
            </w:r>
            <w:r w:rsidR="00CD4C6D">
              <w:rPr>
                <w:noProof/>
                <w:webHidden/>
              </w:rPr>
              <w:tab/>
            </w:r>
            <w:r>
              <w:rPr>
                <w:noProof/>
                <w:webHidden/>
              </w:rPr>
              <w:fldChar w:fldCharType="begin"/>
            </w:r>
            <w:r w:rsidR="00CD4C6D">
              <w:rPr>
                <w:noProof/>
                <w:webHidden/>
              </w:rPr>
              <w:instrText xml:space="preserve"> PAGEREF _Toc486409085 \h </w:instrText>
            </w:r>
            <w:r>
              <w:rPr>
                <w:noProof/>
                <w:webHidden/>
              </w:rPr>
            </w:r>
            <w:r>
              <w:rPr>
                <w:noProof/>
                <w:webHidden/>
              </w:rPr>
              <w:fldChar w:fldCharType="separate"/>
            </w:r>
            <w:r w:rsidR="00CD4C6D">
              <w:rPr>
                <w:noProof/>
                <w:webHidden/>
              </w:rPr>
              <w:t>8</w:t>
            </w:r>
            <w:r>
              <w:rPr>
                <w:noProof/>
                <w:webHidden/>
              </w:rPr>
              <w:fldChar w:fldCharType="end"/>
            </w:r>
          </w:hyperlink>
        </w:p>
        <w:p w:rsidR="00CD4C6D" w:rsidRDefault="00C06CAB">
          <w:pPr>
            <w:pStyle w:val="TM2"/>
            <w:tabs>
              <w:tab w:val="right" w:leader="dot" w:pos="9060"/>
            </w:tabs>
            <w:rPr>
              <w:rFonts w:eastAsiaTheme="minorEastAsia"/>
              <w:noProof/>
              <w:lang w:eastAsia="fr-FR"/>
            </w:rPr>
          </w:pPr>
          <w:hyperlink w:anchor="_Toc486409086" w:history="1">
            <w:r w:rsidR="00CD4C6D" w:rsidRPr="00D82993">
              <w:rPr>
                <w:rStyle w:val="Lienhypertexte"/>
                <w:noProof/>
              </w:rPr>
              <w:t>3.5 Un atelier de partage des résultats de ces études avec les différents acteurs du camp de M’berra est réalisé</w:t>
            </w:r>
            <w:r w:rsidR="00CD4C6D">
              <w:rPr>
                <w:noProof/>
                <w:webHidden/>
              </w:rPr>
              <w:tab/>
            </w:r>
            <w:r>
              <w:rPr>
                <w:noProof/>
                <w:webHidden/>
              </w:rPr>
              <w:fldChar w:fldCharType="begin"/>
            </w:r>
            <w:r w:rsidR="00CD4C6D">
              <w:rPr>
                <w:noProof/>
                <w:webHidden/>
              </w:rPr>
              <w:instrText xml:space="preserve"> PAGEREF _Toc486409086 \h </w:instrText>
            </w:r>
            <w:r>
              <w:rPr>
                <w:noProof/>
                <w:webHidden/>
              </w:rPr>
            </w:r>
            <w:r>
              <w:rPr>
                <w:noProof/>
                <w:webHidden/>
              </w:rPr>
              <w:fldChar w:fldCharType="separate"/>
            </w:r>
            <w:r w:rsidR="00CD4C6D">
              <w:rPr>
                <w:noProof/>
                <w:webHidden/>
              </w:rPr>
              <w:t>9</w:t>
            </w:r>
            <w:r>
              <w:rPr>
                <w:noProof/>
                <w:webHidden/>
              </w:rPr>
              <w:fldChar w:fldCharType="end"/>
            </w:r>
          </w:hyperlink>
        </w:p>
        <w:p w:rsidR="00CD4C6D" w:rsidRDefault="00C06CAB">
          <w:pPr>
            <w:pStyle w:val="TM1"/>
            <w:tabs>
              <w:tab w:val="right" w:leader="dot" w:pos="9060"/>
            </w:tabs>
            <w:rPr>
              <w:rFonts w:eastAsiaTheme="minorEastAsia"/>
              <w:noProof/>
              <w:lang w:eastAsia="fr-FR"/>
            </w:rPr>
          </w:pPr>
          <w:hyperlink w:anchor="_Toc486409087" w:history="1">
            <w:r w:rsidR="00CD4C6D" w:rsidRPr="00D82993">
              <w:rPr>
                <w:rStyle w:val="Lienhypertexte"/>
                <w:rFonts w:eastAsia="Times New Roman"/>
                <w:noProof/>
                <w:lang w:eastAsia="fr-FR"/>
              </w:rPr>
              <w:t>4 Méthodologie</w:t>
            </w:r>
            <w:r w:rsidR="00CD4C6D">
              <w:rPr>
                <w:noProof/>
                <w:webHidden/>
              </w:rPr>
              <w:tab/>
            </w:r>
            <w:r>
              <w:rPr>
                <w:noProof/>
                <w:webHidden/>
              </w:rPr>
              <w:fldChar w:fldCharType="begin"/>
            </w:r>
            <w:r w:rsidR="00CD4C6D">
              <w:rPr>
                <w:noProof/>
                <w:webHidden/>
              </w:rPr>
              <w:instrText xml:space="preserve"> PAGEREF _Toc486409087 \h </w:instrText>
            </w:r>
            <w:r>
              <w:rPr>
                <w:noProof/>
                <w:webHidden/>
              </w:rPr>
            </w:r>
            <w:r>
              <w:rPr>
                <w:noProof/>
                <w:webHidden/>
              </w:rPr>
              <w:fldChar w:fldCharType="separate"/>
            </w:r>
            <w:r w:rsidR="00CD4C6D">
              <w:rPr>
                <w:noProof/>
                <w:webHidden/>
              </w:rPr>
              <w:t>9</w:t>
            </w:r>
            <w:r>
              <w:rPr>
                <w:noProof/>
                <w:webHidden/>
              </w:rPr>
              <w:fldChar w:fldCharType="end"/>
            </w:r>
          </w:hyperlink>
        </w:p>
        <w:p w:rsidR="00CD4C6D" w:rsidRDefault="00C06CAB">
          <w:pPr>
            <w:pStyle w:val="TM2"/>
            <w:tabs>
              <w:tab w:val="right" w:leader="dot" w:pos="9060"/>
            </w:tabs>
            <w:rPr>
              <w:rFonts w:eastAsiaTheme="minorEastAsia"/>
              <w:noProof/>
              <w:lang w:eastAsia="fr-FR"/>
            </w:rPr>
          </w:pPr>
          <w:hyperlink w:anchor="_Toc486409088" w:history="1">
            <w:r w:rsidR="00CD4C6D" w:rsidRPr="00D82993">
              <w:rPr>
                <w:rStyle w:val="Lienhypertexte"/>
                <w:noProof/>
                <w:lang w:eastAsia="en-GB"/>
              </w:rPr>
              <w:t>4.1 Briefing et collecte des informations de base</w:t>
            </w:r>
            <w:r w:rsidR="00CD4C6D">
              <w:rPr>
                <w:noProof/>
                <w:webHidden/>
              </w:rPr>
              <w:tab/>
            </w:r>
            <w:r>
              <w:rPr>
                <w:noProof/>
                <w:webHidden/>
              </w:rPr>
              <w:fldChar w:fldCharType="begin"/>
            </w:r>
            <w:r w:rsidR="00CD4C6D">
              <w:rPr>
                <w:noProof/>
                <w:webHidden/>
              </w:rPr>
              <w:instrText xml:space="preserve"> PAGEREF _Toc486409088 \h </w:instrText>
            </w:r>
            <w:r>
              <w:rPr>
                <w:noProof/>
                <w:webHidden/>
              </w:rPr>
            </w:r>
            <w:r>
              <w:rPr>
                <w:noProof/>
                <w:webHidden/>
              </w:rPr>
              <w:fldChar w:fldCharType="separate"/>
            </w:r>
            <w:r w:rsidR="00CD4C6D">
              <w:rPr>
                <w:noProof/>
                <w:webHidden/>
              </w:rPr>
              <w:t>9</w:t>
            </w:r>
            <w:r>
              <w:rPr>
                <w:noProof/>
                <w:webHidden/>
              </w:rPr>
              <w:fldChar w:fldCharType="end"/>
            </w:r>
          </w:hyperlink>
        </w:p>
        <w:p w:rsidR="00CD4C6D" w:rsidRDefault="00C06CAB">
          <w:pPr>
            <w:pStyle w:val="TM2"/>
            <w:tabs>
              <w:tab w:val="right" w:leader="dot" w:pos="9060"/>
            </w:tabs>
            <w:rPr>
              <w:rFonts w:eastAsiaTheme="minorEastAsia"/>
              <w:noProof/>
              <w:lang w:eastAsia="fr-FR"/>
            </w:rPr>
          </w:pPr>
          <w:hyperlink w:anchor="_Toc486409089" w:history="1">
            <w:r w:rsidR="00CD4C6D" w:rsidRPr="00D82993">
              <w:rPr>
                <w:rStyle w:val="Lienhypertexte"/>
                <w:noProof/>
                <w:lang w:eastAsia="en-GB"/>
              </w:rPr>
              <w:t>4.2 Collecte des informations sur le terrain</w:t>
            </w:r>
            <w:r w:rsidR="00CD4C6D">
              <w:rPr>
                <w:noProof/>
                <w:webHidden/>
              </w:rPr>
              <w:tab/>
            </w:r>
            <w:r>
              <w:rPr>
                <w:noProof/>
                <w:webHidden/>
              </w:rPr>
              <w:fldChar w:fldCharType="begin"/>
            </w:r>
            <w:r w:rsidR="00CD4C6D">
              <w:rPr>
                <w:noProof/>
                <w:webHidden/>
              </w:rPr>
              <w:instrText xml:space="preserve"> PAGEREF _Toc486409089 \h </w:instrText>
            </w:r>
            <w:r>
              <w:rPr>
                <w:noProof/>
                <w:webHidden/>
              </w:rPr>
            </w:r>
            <w:r>
              <w:rPr>
                <w:noProof/>
                <w:webHidden/>
              </w:rPr>
              <w:fldChar w:fldCharType="separate"/>
            </w:r>
            <w:r w:rsidR="00CD4C6D">
              <w:rPr>
                <w:noProof/>
                <w:webHidden/>
              </w:rPr>
              <w:t>9</w:t>
            </w:r>
            <w:r>
              <w:rPr>
                <w:noProof/>
                <w:webHidden/>
              </w:rPr>
              <w:fldChar w:fldCharType="end"/>
            </w:r>
          </w:hyperlink>
        </w:p>
        <w:p w:rsidR="00CD4C6D" w:rsidRDefault="00C06CAB">
          <w:pPr>
            <w:pStyle w:val="TM2"/>
            <w:tabs>
              <w:tab w:val="right" w:leader="dot" w:pos="9060"/>
            </w:tabs>
            <w:rPr>
              <w:rFonts w:eastAsiaTheme="minorEastAsia"/>
              <w:noProof/>
              <w:lang w:eastAsia="fr-FR"/>
            </w:rPr>
          </w:pPr>
          <w:hyperlink w:anchor="_Toc486409090" w:history="1">
            <w:r w:rsidR="00CD4C6D" w:rsidRPr="00D82993">
              <w:rPr>
                <w:rStyle w:val="Lienhypertexte"/>
                <w:noProof/>
                <w:lang w:eastAsia="en-GB"/>
              </w:rPr>
              <w:t>4.3 Débriefing avec les principaux partenaires</w:t>
            </w:r>
            <w:r w:rsidR="00CD4C6D">
              <w:rPr>
                <w:noProof/>
                <w:webHidden/>
              </w:rPr>
              <w:tab/>
            </w:r>
            <w:r>
              <w:rPr>
                <w:noProof/>
                <w:webHidden/>
              </w:rPr>
              <w:fldChar w:fldCharType="begin"/>
            </w:r>
            <w:r w:rsidR="00CD4C6D">
              <w:rPr>
                <w:noProof/>
                <w:webHidden/>
              </w:rPr>
              <w:instrText xml:space="preserve"> PAGEREF _Toc486409090 \h </w:instrText>
            </w:r>
            <w:r>
              <w:rPr>
                <w:noProof/>
                <w:webHidden/>
              </w:rPr>
            </w:r>
            <w:r>
              <w:rPr>
                <w:noProof/>
                <w:webHidden/>
              </w:rPr>
              <w:fldChar w:fldCharType="separate"/>
            </w:r>
            <w:r w:rsidR="00CD4C6D">
              <w:rPr>
                <w:noProof/>
                <w:webHidden/>
              </w:rPr>
              <w:t>9</w:t>
            </w:r>
            <w:r>
              <w:rPr>
                <w:noProof/>
                <w:webHidden/>
              </w:rPr>
              <w:fldChar w:fldCharType="end"/>
            </w:r>
          </w:hyperlink>
        </w:p>
        <w:p w:rsidR="00CD4C6D" w:rsidRDefault="00C06CAB">
          <w:pPr>
            <w:pStyle w:val="TM2"/>
            <w:tabs>
              <w:tab w:val="right" w:leader="dot" w:pos="9060"/>
            </w:tabs>
            <w:rPr>
              <w:rFonts w:eastAsiaTheme="minorEastAsia"/>
              <w:noProof/>
              <w:lang w:eastAsia="fr-FR"/>
            </w:rPr>
          </w:pPr>
          <w:hyperlink w:anchor="_Toc486409091" w:history="1">
            <w:r w:rsidR="00CD4C6D" w:rsidRPr="00D82993">
              <w:rPr>
                <w:rStyle w:val="Lienhypertexte"/>
                <w:noProof/>
                <w:lang w:eastAsia="en-GB"/>
              </w:rPr>
              <w:t>4.4 Livrables</w:t>
            </w:r>
            <w:r w:rsidR="00CD4C6D">
              <w:rPr>
                <w:noProof/>
                <w:webHidden/>
              </w:rPr>
              <w:tab/>
            </w:r>
            <w:r>
              <w:rPr>
                <w:noProof/>
                <w:webHidden/>
              </w:rPr>
              <w:fldChar w:fldCharType="begin"/>
            </w:r>
            <w:r w:rsidR="00CD4C6D">
              <w:rPr>
                <w:noProof/>
                <w:webHidden/>
              </w:rPr>
              <w:instrText xml:space="preserve"> PAGEREF _Toc486409091 \h </w:instrText>
            </w:r>
            <w:r>
              <w:rPr>
                <w:noProof/>
                <w:webHidden/>
              </w:rPr>
            </w:r>
            <w:r>
              <w:rPr>
                <w:noProof/>
                <w:webHidden/>
              </w:rPr>
              <w:fldChar w:fldCharType="separate"/>
            </w:r>
            <w:r w:rsidR="00CD4C6D">
              <w:rPr>
                <w:noProof/>
                <w:webHidden/>
              </w:rPr>
              <w:t>10</w:t>
            </w:r>
            <w:r>
              <w:rPr>
                <w:noProof/>
                <w:webHidden/>
              </w:rPr>
              <w:fldChar w:fldCharType="end"/>
            </w:r>
          </w:hyperlink>
        </w:p>
        <w:p w:rsidR="00CD4C6D" w:rsidRDefault="00C06CAB">
          <w:pPr>
            <w:pStyle w:val="TM1"/>
            <w:tabs>
              <w:tab w:val="right" w:leader="dot" w:pos="9060"/>
            </w:tabs>
            <w:rPr>
              <w:rFonts w:eastAsiaTheme="minorEastAsia"/>
              <w:noProof/>
              <w:lang w:eastAsia="fr-FR"/>
            </w:rPr>
          </w:pPr>
          <w:hyperlink w:anchor="_Toc486409092" w:history="1">
            <w:r w:rsidR="00CD4C6D" w:rsidRPr="00D82993">
              <w:rPr>
                <w:rStyle w:val="Lienhypertexte"/>
                <w:rFonts w:eastAsia="Times New Roman"/>
                <w:noProof/>
                <w:lang w:eastAsia="fr-FR"/>
              </w:rPr>
              <w:t>5 Profil des consultants (équipe)</w:t>
            </w:r>
            <w:r w:rsidR="00CD4C6D">
              <w:rPr>
                <w:noProof/>
                <w:webHidden/>
              </w:rPr>
              <w:tab/>
            </w:r>
            <w:r>
              <w:rPr>
                <w:noProof/>
                <w:webHidden/>
              </w:rPr>
              <w:fldChar w:fldCharType="begin"/>
            </w:r>
            <w:r w:rsidR="00CD4C6D">
              <w:rPr>
                <w:noProof/>
                <w:webHidden/>
              </w:rPr>
              <w:instrText xml:space="preserve"> PAGEREF _Toc486409092 \h </w:instrText>
            </w:r>
            <w:r>
              <w:rPr>
                <w:noProof/>
                <w:webHidden/>
              </w:rPr>
            </w:r>
            <w:r>
              <w:rPr>
                <w:noProof/>
                <w:webHidden/>
              </w:rPr>
              <w:fldChar w:fldCharType="separate"/>
            </w:r>
            <w:r w:rsidR="00CD4C6D">
              <w:rPr>
                <w:noProof/>
                <w:webHidden/>
              </w:rPr>
              <w:t>10</w:t>
            </w:r>
            <w:r>
              <w:rPr>
                <w:noProof/>
                <w:webHidden/>
              </w:rPr>
              <w:fldChar w:fldCharType="end"/>
            </w:r>
          </w:hyperlink>
        </w:p>
        <w:p w:rsidR="00CD4C6D" w:rsidRDefault="00C06CAB">
          <w:pPr>
            <w:pStyle w:val="TM1"/>
            <w:tabs>
              <w:tab w:val="right" w:leader="dot" w:pos="9060"/>
            </w:tabs>
            <w:rPr>
              <w:rFonts w:eastAsiaTheme="minorEastAsia"/>
              <w:noProof/>
              <w:lang w:eastAsia="fr-FR"/>
            </w:rPr>
          </w:pPr>
          <w:hyperlink w:anchor="_Toc486409093" w:history="1">
            <w:r w:rsidR="00CD4C6D" w:rsidRPr="00D82993">
              <w:rPr>
                <w:rStyle w:val="Lienhypertexte"/>
                <w:rFonts w:eastAsia="Times New Roman"/>
                <w:noProof/>
                <w:lang w:eastAsia="fr-FR"/>
              </w:rPr>
              <w:t>6 Equipements &amp; Outils minimum</w:t>
            </w:r>
            <w:r w:rsidR="00CD4C6D">
              <w:rPr>
                <w:noProof/>
                <w:webHidden/>
              </w:rPr>
              <w:tab/>
            </w:r>
            <w:r>
              <w:rPr>
                <w:noProof/>
                <w:webHidden/>
              </w:rPr>
              <w:fldChar w:fldCharType="begin"/>
            </w:r>
            <w:r w:rsidR="00CD4C6D">
              <w:rPr>
                <w:noProof/>
                <w:webHidden/>
              </w:rPr>
              <w:instrText xml:space="preserve"> PAGEREF _Toc486409093 \h </w:instrText>
            </w:r>
            <w:r>
              <w:rPr>
                <w:noProof/>
                <w:webHidden/>
              </w:rPr>
            </w:r>
            <w:r>
              <w:rPr>
                <w:noProof/>
                <w:webHidden/>
              </w:rPr>
              <w:fldChar w:fldCharType="separate"/>
            </w:r>
            <w:r w:rsidR="00CD4C6D">
              <w:rPr>
                <w:noProof/>
                <w:webHidden/>
              </w:rPr>
              <w:t>11</w:t>
            </w:r>
            <w:r>
              <w:rPr>
                <w:noProof/>
                <w:webHidden/>
              </w:rPr>
              <w:fldChar w:fldCharType="end"/>
            </w:r>
          </w:hyperlink>
        </w:p>
        <w:p w:rsidR="00CD4C6D" w:rsidRDefault="00C06CAB">
          <w:pPr>
            <w:pStyle w:val="TM1"/>
            <w:tabs>
              <w:tab w:val="right" w:leader="dot" w:pos="9060"/>
            </w:tabs>
            <w:rPr>
              <w:rFonts w:eastAsiaTheme="minorEastAsia"/>
              <w:noProof/>
              <w:lang w:eastAsia="fr-FR"/>
            </w:rPr>
          </w:pPr>
          <w:hyperlink w:anchor="_Toc486409094" w:history="1">
            <w:r w:rsidR="00CD4C6D" w:rsidRPr="00D82993">
              <w:rPr>
                <w:rStyle w:val="Lienhypertexte"/>
                <w:rFonts w:eastAsia="Times New Roman"/>
                <w:noProof/>
                <w:lang w:eastAsia="fr-FR"/>
              </w:rPr>
              <w:t>7 Liste des documents qu’Action Contre la Faim mettra à la disposition du consultant</w:t>
            </w:r>
            <w:r w:rsidR="00CD4C6D">
              <w:rPr>
                <w:noProof/>
                <w:webHidden/>
              </w:rPr>
              <w:tab/>
            </w:r>
            <w:r>
              <w:rPr>
                <w:noProof/>
                <w:webHidden/>
              </w:rPr>
              <w:fldChar w:fldCharType="begin"/>
            </w:r>
            <w:r w:rsidR="00CD4C6D">
              <w:rPr>
                <w:noProof/>
                <w:webHidden/>
              </w:rPr>
              <w:instrText xml:space="preserve"> PAGEREF _Toc486409094 \h </w:instrText>
            </w:r>
            <w:r>
              <w:rPr>
                <w:noProof/>
                <w:webHidden/>
              </w:rPr>
            </w:r>
            <w:r>
              <w:rPr>
                <w:noProof/>
                <w:webHidden/>
              </w:rPr>
              <w:fldChar w:fldCharType="separate"/>
            </w:r>
            <w:r w:rsidR="00CD4C6D">
              <w:rPr>
                <w:noProof/>
                <w:webHidden/>
              </w:rPr>
              <w:t>11</w:t>
            </w:r>
            <w:r>
              <w:rPr>
                <w:noProof/>
                <w:webHidden/>
              </w:rPr>
              <w:fldChar w:fldCharType="end"/>
            </w:r>
          </w:hyperlink>
        </w:p>
        <w:p w:rsidR="00CD4C6D" w:rsidRDefault="00C06CAB">
          <w:pPr>
            <w:pStyle w:val="TM1"/>
            <w:tabs>
              <w:tab w:val="right" w:leader="dot" w:pos="9060"/>
            </w:tabs>
            <w:rPr>
              <w:rFonts w:eastAsiaTheme="minorEastAsia"/>
              <w:noProof/>
              <w:lang w:eastAsia="fr-FR"/>
            </w:rPr>
          </w:pPr>
          <w:hyperlink w:anchor="_Toc486409095" w:history="1">
            <w:r w:rsidR="00CD4C6D" w:rsidRPr="00D82993">
              <w:rPr>
                <w:rStyle w:val="Lienhypertexte"/>
                <w:rFonts w:eastAsia="Times New Roman"/>
                <w:noProof/>
                <w:lang w:eastAsia="fr-FR"/>
              </w:rPr>
              <w:t>8 Durée et lieu de la Consultation</w:t>
            </w:r>
            <w:r w:rsidR="00CD4C6D">
              <w:rPr>
                <w:noProof/>
                <w:webHidden/>
              </w:rPr>
              <w:tab/>
            </w:r>
            <w:r>
              <w:rPr>
                <w:noProof/>
                <w:webHidden/>
              </w:rPr>
              <w:fldChar w:fldCharType="begin"/>
            </w:r>
            <w:r w:rsidR="00CD4C6D">
              <w:rPr>
                <w:noProof/>
                <w:webHidden/>
              </w:rPr>
              <w:instrText xml:space="preserve"> PAGEREF _Toc486409095 \h </w:instrText>
            </w:r>
            <w:r>
              <w:rPr>
                <w:noProof/>
                <w:webHidden/>
              </w:rPr>
            </w:r>
            <w:r>
              <w:rPr>
                <w:noProof/>
                <w:webHidden/>
              </w:rPr>
              <w:fldChar w:fldCharType="separate"/>
            </w:r>
            <w:r w:rsidR="00CD4C6D">
              <w:rPr>
                <w:noProof/>
                <w:webHidden/>
              </w:rPr>
              <w:t>12</w:t>
            </w:r>
            <w:r>
              <w:rPr>
                <w:noProof/>
                <w:webHidden/>
              </w:rPr>
              <w:fldChar w:fldCharType="end"/>
            </w:r>
          </w:hyperlink>
        </w:p>
        <w:p w:rsidR="00CD4C6D" w:rsidRDefault="00C06CAB">
          <w:pPr>
            <w:pStyle w:val="TM1"/>
            <w:tabs>
              <w:tab w:val="right" w:leader="dot" w:pos="9060"/>
            </w:tabs>
            <w:rPr>
              <w:rFonts w:eastAsiaTheme="minorEastAsia"/>
              <w:noProof/>
              <w:lang w:eastAsia="fr-FR"/>
            </w:rPr>
          </w:pPr>
          <w:hyperlink w:anchor="_Toc486409096" w:history="1">
            <w:r w:rsidR="00CD4C6D" w:rsidRPr="00D82993">
              <w:rPr>
                <w:rStyle w:val="Lienhypertexte"/>
                <w:rFonts w:eastAsia="Times New Roman"/>
                <w:noProof/>
                <w:lang w:eastAsia="fr-FR"/>
              </w:rPr>
              <w:t>9 Droit</w:t>
            </w:r>
            <w:r w:rsidR="00CD4C6D">
              <w:rPr>
                <w:noProof/>
                <w:webHidden/>
              </w:rPr>
              <w:tab/>
            </w:r>
            <w:r>
              <w:rPr>
                <w:noProof/>
                <w:webHidden/>
              </w:rPr>
              <w:fldChar w:fldCharType="begin"/>
            </w:r>
            <w:r w:rsidR="00CD4C6D">
              <w:rPr>
                <w:noProof/>
                <w:webHidden/>
              </w:rPr>
              <w:instrText xml:space="preserve"> PAGEREF _Toc486409096 \h </w:instrText>
            </w:r>
            <w:r>
              <w:rPr>
                <w:noProof/>
                <w:webHidden/>
              </w:rPr>
            </w:r>
            <w:r>
              <w:rPr>
                <w:noProof/>
                <w:webHidden/>
              </w:rPr>
              <w:fldChar w:fldCharType="separate"/>
            </w:r>
            <w:r w:rsidR="00CD4C6D">
              <w:rPr>
                <w:noProof/>
                <w:webHidden/>
              </w:rPr>
              <w:t>12</w:t>
            </w:r>
            <w:r>
              <w:rPr>
                <w:noProof/>
                <w:webHidden/>
              </w:rPr>
              <w:fldChar w:fldCharType="end"/>
            </w:r>
          </w:hyperlink>
        </w:p>
        <w:p w:rsidR="00CD4C6D" w:rsidRDefault="00C06CAB">
          <w:pPr>
            <w:pStyle w:val="TM1"/>
            <w:tabs>
              <w:tab w:val="right" w:leader="dot" w:pos="9060"/>
            </w:tabs>
            <w:rPr>
              <w:rFonts w:eastAsiaTheme="minorEastAsia"/>
              <w:noProof/>
              <w:lang w:eastAsia="fr-FR"/>
            </w:rPr>
          </w:pPr>
          <w:hyperlink w:anchor="_Toc486409097" w:history="1">
            <w:r w:rsidR="00CD4C6D" w:rsidRPr="00D82993">
              <w:rPr>
                <w:rStyle w:val="Lienhypertexte"/>
                <w:rFonts w:eastAsia="Times New Roman"/>
                <w:noProof/>
                <w:lang w:eastAsia="fr-FR"/>
              </w:rPr>
              <w:t>10 Ethique</w:t>
            </w:r>
            <w:r w:rsidR="00CD4C6D">
              <w:rPr>
                <w:noProof/>
                <w:webHidden/>
              </w:rPr>
              <w:tab/>
            </w:r>
            <w:r>
              <w:rPr>
                <w:noProof/>
                <w:webHidden/>
              </w:rPr>
              <w:fldChar w:fldCharType="begin"/>
            </w:r>
            <w:r w:rsidR="00CD4C6D">
              <w:rPr>
                <w:noProof/>
                <w:webHidden/>
              </w:rPr>
              <w:instrText xml:space="preserve"> PAGEREF _Toc486409097 \h </w:instrText>
            </w:r>
            <w:r>
              <w:rPr>
                <w:noProof/>
                <w:webHidden/>
              </w:rPr>
            </w:r>
            <w:r>
              <w:rPr>
                <w:noProof/>
                <w:webHidden/>
              </w:rPr>
              <w:fldChar w:fldCharType="separate"/>
            </w:r>
            <w:r w:rsidR="00CD4C6D">
              <w:rPr>
                <w:noProof/>
                <w:webHidden/>
              </w:rPr>
              <w:t>12</w:t>
            </w:r>
            <w:r>
              <w:rPr>
                <w:noProof/>
                <w:webHidden/>
              </w:rPr>
              <w:fldChar w:fldCharType="end"/>
            </w:r>
          </w:hyperlink>
        </w:p>
        <w:p w:rsidR="00CD4C6D" w:rsidRDefault="00C06CAB">
          <w:pPr>
            <w:pStyle w:val="TM1"/>
            <w:tabs>
              <w:tab w:val="right" w:leader="dot" w:pos="9060"/>
            </w:tabs>
            <w:rPr>
              <w:rFonts w:eastAsiaTheme="minorEastAsia"/>
              <w:noProof/>
              <w:lang w:eastAsia="fr-FR"/>
            </w:rPr>
          </w:pPr>
          <w:hyperlink w:anchor="_Toc486409098" w:history="1">
            <w:r w:rsidR="00CD4C6D" w:rsidRPr="00D82993">
              <w:rPr>
                <w:rStyle w:val="Lienhypertexte"/>
                <w:rFonts w:eastAsia="Times New Roman"/>
                <w:noProof/>
                <w:lang w:eastAsia="fr-FR"/>
              </w:rPr>
              <w:t>11 Responsabilité et Sécurité</w:t>
            </w:r>
            <w:r w:rsidR="00CD4C6D">
              <w:rPr>
                <w:noProof/>
                <w:webHidden/>
              </w:rPr>
              <w:tab/>
            </w:r>
            <w:r>
              <w:rPr>
                <w:noProof/>
                <w:webHidden/>
              </w:rPr>
              <w:fldChar w:fldCharType="begin"/>
            </w:r>
            <w:r w:rsidR="00CD4C6D">
              <w:rPr>
                <w:noProof/>
                <w:webHidden/>
              </w:rPr>
              <w:instrText xml:space="preserve"> PAGEREF _Toc486409098 \h </w:instrText>
            </w:r>
            <w:r>
              <w:rPr>
                <w:noProof/>
                <w:webHidden/>
              </w:rPr>
            </w:r>
            <w:r>
              <w:rPr>
                <w:noProof/>
                <w:webHidden/>
              </w:rPr>
              <w:fldChar w:fldCharType="separate"/>
            </w:r>
            <w:r w:rsidR="00CD4C6D">
              <w:rPr>
                <w:noProof/>
                <w:webHidden/>
              </w:rPr>
              <w:t>12</w:t>
            </w:r>
            <w:r>
              <w:rPr>
                <w:noProof/>
                <w:webHidden/>
              </w:rPr>
              <w:fldChar w:fldCharType="end"/>
            </w:r>
          </w:hyperlink>
        </w:p>
        <w:p w:rsidR="00CD4C6D" w:rsidRDefault="00C06CAB">
          <w:pPr>
            <w:pStyle w:val="TM1"/>
            <w:tabs>
              <w:tab w:val="right" w:leader="dot" w:pos="9060"/>
            </w:tabs>
            <w:rPr>
              <w:rFonts w:eastAsiaTheme="minorEastAsia"/>
              <w:noProof/>
              <w:lang w:eastAsia="fr-FR"/>
            </w:rPr>
          </w:pPr>
          <w:hyperlink w:anchor="_Toc486409099" w:history="1">
            <w:r w:rsidR="00CD4C6D" w:rsidRPr="00D82993">
              <w:rPr>
                <w:rStyle w:val="Lienhypertexte"/>
                <w:rFonts w:eastAsia="Times New Roman"/>
                <w:noProof/>
                <w:lang w:eastAsia="fr-FR"/>
              </w:rPr>
              <w:t>12 Présentation des offres et critères d’évaluation</w:t>
            </w:r>
            <w:r w:rsidR="00CD4C6D">
              <w:rPr>
                <w:noProof/>
                <w:webHidden/>
              </w:rPr>
              <w:tab/>
            </w:r>
            <w:r>
              <w:rPr>
                <w:noProof/>
                <w:webHidden/>
              </w:rPr>
              <w:fldChar w:fldCharType="begin"/>
            </w:r>
            <w:r w:rsidR="00CD4C6D">
              <w:rPr>
                <w:noProof/>
                <w:webHidden/>
              </w:rPr>
              <w:instrText xml:space="preserve"> PAGEREF _Toc486409099 \h </w:instrText>
            </w:r>
            <w:r>
              <w:rPr>
                <w:noProof/>
                <w:webHidden/>
              </w:rPr>
            </w:r>
            <w:r>
              <w:rPr>
                <w:noProof/>
                <w:webHidden/>
              </w:rPr>
              <w:fldChar w:fldCharType="separate"/>
            </w:r>
            <w:r w:rsidR="00CD4C6D">
              <w:rPr>
                <w:noProof/>
                <w:webHidden/>
              </w:rPr>
              <w:t>13</w:t>
            </w:r>
            <w:r>
              <w:rPr>
                <w:noProof/>
                <w:webHidden/>
              </w:rPr>
              <w:fldChar w:fldCharType="end"/>
            </w:r>
          </w:hyperlink>
        </w:p>
        <w:p w:rsidR="00CD4C6D" w:rsidRDefault="00C06CAB">
          <w:pPr>
            <w:pStyle w:val="TM1"/>
            <w:tabs>
              <w:tab w:val="right" w:leader="dot" w:pos="9060"/>
            </w:tabs>
            <w:rPr>
              <w:rFonts w:eastAsiaTheme="minorEastAsia"/>
              <w:noProof/>
              <w:lang w:eastAsia="fr-FR"/>
            </w:rPr>
          </w:pPr>
          <w:hyperlink w:anchor="_Toc486409100" w:history="1">
            <w:r w:rsidR="00CD4C6D" w:rsidRPr="00D82993">
              <w:rPr>
                <w:rStyle w:val="Lienhypertexte"/>
                <w:rFonts w:eastAsia="Times New Roman"/>
                <w:noProof/>
                <w:lang w:eastAsia="fr-FR"/>
              </w:rPr>
              <w:t>13 Critères d'évaluation des offres</w:t>
            </w:r>
            <w:r w:rsidR="00CD4C6D">
              <w:rPr>
                <w:noProof/>
                <w:webHidden/>
              </w:rPr>
              <w:tab/>
            </w:r>
            <w:r>
              <w:rPr>
                <w:noProof/>
                <w:webHidden/>
              </w:rPr>
              <w:fldChar w:fldCharType="begin"/>
            </w:r>
            <w:r w:rsidR="00CD4C6D">
              <w:rPr>
                <w:noProof/>
                <w:webHidden/>
              </w:rPr>
              <w:instrText xml:space="preserve"> PAGEREF _Toc486409100 \h </w:instrText>
            </w:r>
            <w:r>
              <w:rPr>
                <w:noProof/>
                <w:webHidden/>
              </w:rPr>
            </w:r>
            <w:r>
              <w:rPr>
                <w:noProof/>
                <w:webHidden/>
              </w:rPr>
              <w:fldChar w:fldCharType="separate"/>
            </w:r>
            <w:r w:rsidR="00CD4C6D">
              <w:rPr>
                <w:noProof/>
                <w:webHidden/>
              </w:rPr>
              <w:t>13</w:t>
            </w:r>
            <w:r>
              <w:rPr>
                <w:noProof/>
                <w:webHidden/>
              </w:rPr>
              <w:fldChar w:fldCharType="end"/>
            </w:r>
          </w:hyperlink>
        </w:p>
        <w:p w:rsidR="000545A9" w:rsidRDefault="00C06CAB">
          <w:r>
            <w:rPr>
              <w:b/>
              <w:bCs/>
            </w:rPr>
            <w:fldChar w:fldCharType="end"/>
          </w:r>
        </w:p>
      </w:sdtContent>
    </w:sdt>
    <w:p w:rsidR="00333B7B" w:rsidRDefault="00333B7B" w:rsidP="006C0D57">
      <w:pPr>
        <w:rPr>
          <w:rFonts w:eastAsia="Times New Roman"/>
          <w:b/>
          <w:bCs/>
          <w:sz w:val="24"/>
          <w:szCs w:val="20"/>
          <w:lang w:eastAsia="fr-FR"/>
        </w:rPr>
      </w:pPr>
    </w:p>
    <w:p w:rsidR="000545A9" w:rsidRDefault="000545A9">
      <w:pPr>
        <w:rPr>
          <w:rFonts w:eastAsia="Times New Roman"/>
          <w:b/>
          <w:bCs/>
          <w:sz w:val="24"/>
          <w:szCs w:val="20"/>
          <w:lang w:eastAsia="fr-FR"/>
        </w:rPr>
      </w:pPr>
      <w:r>
        <w:rPr>
          <w:rFonts w:eastAsia="Times New Roman"/>
          <w:b/>
          <w:bCs/>
          <w:sz w:val="24"/>
          <w:szCs w:val="20"/>
          <w:lang w:eastAsia="fr-FR"/>
        </w:rPr>
        <w:br w:type="page"/>
      </w:r>
    </w:p>
    <w:p w:rsidR="005A036F" w:rsidRPr="006A1287" w:rsidRDefault="004F0FA3" w:rsidP="000E5CCA">
      <w:pPr>
        <w:pStyle w:val="Titre1"/>
        <w:spacing w:after="120"/>
        <w:rPr>
          <w:rFonts w:eastAsia="Times New Roman"/>
          <w:lang w:eastAsia="fr-FR"/>
        </w:rPr>
      </w:pPr>
      <w:bookmarkStart w:id="0" w:name="_Toc486409077"/>
      <w:r>
        <w:rPr>
          <w:rFonts w:eastAsia="Times New Roman"/>
          <w:lang w:eastAsia="fr-FR"/>
        </w:rPr>
        <w:lastRenderedPageBreak/>
        <w:t xml:space="preserve">1 </w:t>
      </w:r>
      <w:r w:rsidR="00C8187D" w:rsidRPr="006A1287">
        <w:rPr>
          <w:rFonts w:eastAsia="Times New Roman"/>
          <w:lang w:eastAsia="fr-FR"/>
        </w:rPr>
        <w:t>Contexte</w:t>
      </w:r>
      <w:bookmarkEnd w:id="0"/>
    </w:p>
    <w:p w:rsidR="00A5662D" w:rsidRPr="005A036F" w:rsidRDefault="00A5662D" w:rsidP="000E5CCA">
      <w:pPr>
        <w:spacing w:after="120"/>
        <w:jc w:val="both"/>
        <w:rPr>
          <w:rFonts w:eastAsia="Times New Roman"/>
          <w:szCs w:val="20"/>
          <w:lang w:eastAsia="fr-FR"/>
        </w:rPr>
      </w:pPr>
      <w:r w:rsidRPr="005A036F">
        <w:rPr>
          <w:rFonts w:eastAsia="Times New Roman"/>
          <w:szCs w:val="20"/>
          <w:lang w:eastAsia="fr-FR"/>
        </w:rPr>
        <w:t>Le conflit a</w:t>
      </w:r>
      <w:r w:rsidR="00C74794">
        <w:rPr>
          <w:rFonts w:eastAsia="Times New Roman"/>
          <w:szCs w:val="20"/>
          <w:lang w:eastAsia="fr-FR"/>
        </w:rPr>
        <w:t xml:space="preserve">rmé du Nord Mali, déclenché en </w:t>
      </w:r>
      <w:r w:rsidRPr="005A036F">
        <w:rPr>
          <w:rFonts w:eastAsia="Times New Roman"/>
          <w:szCs w:val="20"/>
          <w:lang w:eastAsia="fr-FR"/>
        </w:rPr>
        <w:t>2012</w:t>
      </w:r>
      <w:r w:rsidR="00AE40BB">
        <w:rPr>
          <w:rFonts w:eastAsia="Times New Roman"/>
          <w:szCs w:val="20"/>
          <w:lang w:eastAsia="fr-FR"/>
        </w:rPr>
        <w:t>,</w:t>
      </w:r>
      <w:r w:rsidRPr="005A036F">
        <w:rPr>
          <w:rFonts w:eastAsia="Times New Roman"/>
          <w:szCs w:val="20"/>
          <w:lang w:eastAsia="fr-FR"/>
        </w:rPr>
        <w:t xml:space="preserve"> a entrainé un afflux massif de la population malienne vers les pays frontaliers du Mali et vers le sud du pays. En République Islamique de Mauritanie, les premiers réfugiés ont été accueillis à Fassala avant d'être installés dans un camp créé à M'Bérra dans la Moughataa de Bassikounou (région de Hodh El Charghi) par l'UNHCR en coordination avec le gouvernement mauritanien. </w:t>
      </w:r>
    </w:p>
    <w:p w:rsidR="00A5662D" w:rsidRPr="0000468D" w:rsidRDefault="00A5662D" w:rsidP="000E5CCA">
      <w:pPr>
        <w:spacing w:after="120"/>
        <w:jc w:val="both"/>
        <w:rPr>
          <w:rFonts w:eastAsia="Times New Roman"/>
          <w:szCs w:val="20"/>
          <w:lang w:eastAsia="fr-FR"/>
        </w:rPr>
      </w:pPr>
      <w:r w:rsidRPr="0000468D">
        <w:rPr>
          <w:rFonts w:eastAsia="Times New Roman"/>
          <w:szCs w:val="20"/>
          <w:lang w:eastAsia="fr-FR"/>
        </w:rPr>
        <w:t xml:space="preserve">Les données de la population du camp ont connu des variations importantes </w:t>
      </w:r>
      <w:r w:rsidR="00B105AC" w:rsidRPr="0000468D">
        <w:rPr>
          <w:rFonts w:eastAsia="Times New Roman"/>
          <w:szCs w:val="20"/>
          <w:lang w:eastAsia="fr-FR"/>
        </w:rPr>
        <w:t xml:space="preserve">depuis </w:t>
      </w:r>
      <w:r w:rsidRPr="0000468D">
        <w:rPr>
          <w:rFonts w:eastAsia="Times New Roman"/>
          <w:szCs w:val="20"/>
          <w:lang w:eastAsia="fr-FR"/>
        </w:rPr>
        <w:t>l'année 2016, avec la désactivation de</w:t>
      </w:r>
      <w:r w:rsidR="00C74794">
        <w:rPr>
          <w:rFonts w:eastAsia="Times New Roman"/>
          <w:szCs w:val="20"/>
          <w:lang w:eastAsia="fr-FR"/>
        </w:rPr>
        <w:t>s</w:t>
      </w:r>
      <w:r w:rsidRPr="0000468D">
        <w:rPr>
          <w:rFonts w:eastAsia="Times New Roman"/>
          <w:szCs w:val="20"/>
          <w:lang w:eastAsia="fr-FR"/>
        </w:rPr>
        <w:t xml:space="preserve"> retour</w:t>
      </w:r>
      <w:r w:rsidR="00C74794">
        <w:rPr>
          <w:rFonts w:eastAsia="Times New Roman"/>
          <w:szCs w:val="20"/>
          <w:lang w:eastAsia="fr-FR"/>
        </w:rPr>
        <w:t>nés</w:t>
      </w:r>
      <w:r w:rsidRPr="0000468D">
        <w:rPr>
          <w:rFonts w:eastAsia="Times New Roman"/>
          <w:szCs w:val="20"/>
          <w:lang w:eastAsia="fr-FR"/>
        </w:rPr>
        <w:t xml:space="preserve"> volontaire</w:t>
      </w:r>
      <w:r w:rsidR="00C74794">
        <w:rPr>
          <w:rFonts w:eastAsia="Times New Roman"/>
          <w:szCs w:val="20"/>
          <w:lang w:eastAsia="fr-FR"/>
        </w:rPr>
        <w:t>s</w:t>
      </w:r>
      <w:r w:rsidRPr="0000468D">
        <w:rPr>
          <w:rFonts w:eastAsia="Times New Roman"/>
          <w:szCs w:val="20"/>
          <w:lang w:eastAsia="fr-FR"/>
        </w:rPr>
        <w:t xml:space="preserve"> au mois d'avril</w:t>
      </w:r>
      <w:r w:rsidR="00C74794">
        <w:rPr>
          <w:rFonts w:eastAsia="Times New Roman"/>
          <w:szCs w:val="20"/>
          <w:lang w:eastAsia="fr-FR"/>
        </w:rPr>
        <w:t xml:space="preserve"> 2016 e</w:t>
      </w:r>
      <w:r w:rsidR="00B105AC" w:rsidRPr="0000468D">
        <w:rPr>
          <w:rFonts w:eastAsia="Times New Roman"/>
          <w:szCs w:val="20"/>
          <w:lang w:eastAsia="fr-FR"/>
        </w:rPr>
        <w:t>t u</w:t>
      </w:r>
      <w:r w:rsidR="005F4A76" w:rsidRPr="0000468D">
        <w:rPr>
          <w:rFonts w:eastAsia="Times New Roman"/>
          <w:szCs w:val="20"/>
          <w:lang w:eastAsia="fr-FR"/>
        </w:rPr>
        <w:t>n</w:t>
      </w:r>
      <w:r w:rsidR="00C74794">
        <w:rPr>
          <w:rFonts w:eastAsia="Times New Roman"/>
          <w:szCs w:val="20"/>
          <w:lang w:eastAsia="fr-FR"/>
        </w:rPr>
        <w:t xml:space="preserve"> afflux </w:t>
      </w:r>
      <w:r w:rsidR="007A295A">
        <w:rPr>
          <w:rFonts w:eastAsia="Times New Roman"/>
          <w:szCs w:val="20"/>
          <w:lang w:eastAsia="fr-FR"/>
        </w:rPr>
        <w:t>de</w:t>
      </w:r>
      <w:r w:rsidR="007A295A" w:rsidRPr="0000468D">
        <w:rPr>
          <w:rFonts w:eastAsia="Times New Roman"/>
          <w:szCs w:val="20"/>
          <w:lang w:eastAsia="fr-FR"/>
        </w:rPr>
        <w:t xml:space="preserve"> nouveaux</w:t>
      </w:r>
      <w:r w:rsidRPr="0000468D">
        <w:rPr>
          <w:rFonts w:eastAsia="Times New Roman"/>
          <w:szCs w:val="20"/>
          <w:lang w:eastAsia="fr-FR"/>
        </w:rPr>
        <w:t xml:space="preserve"> arrivan</w:t>
      </w:r>
      <w:r w:rsidR="00C74794">
        <w:rPr>
          <w:rFonts w:eastAsia="Times New Roman"/>
          <w:szCs w:val="20"/>
          <w:lang w:eastAsia="fr-FR"/>
        </w:rPr>
        <w:t>ts à partir du 28 septembre de la même année</w:t>
      </w:r>
      <w:r w:rsidRPr="0000468D">
        <w:rPr>
          <w:rFonts w:eastAsia="Times New Roman"/>
          <w:szCs w:val="20"/>
          <w:lang w:eastAsia="fr-FR"/>
        </w:rPr>
        <w:t>. L'insécurité persistante</w:t>
      </w:r>
      <w:r w:rsidR="00C74794">
        <w:rPr>
          <w:rFonts w:eastAsia="Times New Roman"/>
          <w:szCs w:val="20"/>
          <w:lang w:eastAsia="fr-FR"/>
        </w:rPr>
        <w:t xml:space="preserve"> au Mali, malgré la signature de l’</w:t>
      </w:r>
      <w:r w:rsidRPr="0000468D">
        <w:rPr>
          <w:rFonts w:eastAsia="Times New Roman"/>
          <w:szCs w:val="20"/>
          <w:lang w:eastAsia="fr-FR"/>
        </w:rPr>
        <w:t xml:space="preserve">accord de paix en juin 2015, pousse de nombreuses populations civiles à fuir </w:t>
      </w:r>
      <w:r w:rsidR="00C74794">
        <w:rPr>
          <w:rFonts w:eastAsia="Times New Roman"/>
          <w:szCs w:val="20"/>
          <w:lang w:eastAsia="fr-FR"/>
        </w:rPr>
        <w:t xml:space="preserve">encore le pays et aller en </w:t>
      </w:r>
      <w:r w:rsidRPr="0000468D">
        <w:rPr>
          <w:rFonts w:eastAsia="Times New Roman"/>
          <w:szCs w:val="20"/>
          <w:lang w:eastAsia="fr-FR"/>
        </w:rPr>
        <w:t>Mauritanie.</w:t>
      </w:r>
      <w:r w:rsidR="00BC4BB4">
        <w:rPr>
          <w:rFonts w:eastAsia="Times New Roman"/>
          <w:szCs w:val="20"/>
          <w:lang w:eastAsia="fr-FR"/>
        </w:rPr>
        <w:t xml:space="preserve"> Cette situation devient une situation de déplacement prolongé et demande des solutions de moyens à long-terme.</w:t>
      </w:r>
    </w:p>
    <w:p w:rsidR="00A5662D" w:rsidRDefault="00A5662D" w:rsidP="000E5CCA">
      <w:pPr>
        <w:spacing w:after="120"/>
        <w:jc w:val="both"/>
        <w:rPr>
          <w:rFonts w:eastAsia="Times New Roman"/>
          <w:szCs w:val="20"/>
          <w:lang w:eastAsia="fr-FR"/>
        </w:rPr>
      </w:pPr>
      <w:r w:rsidRPr="0000468D">
        <w:rPr>
          <w:rFonts w:eastAsia="Times New Roman"/>
          <w:szCs w:val="20"/>
          <w:lang w:eastAsia="fr-FR"/>
        </w:rPr>
        <w:t xml:space="preserve">En </w:t>
      </w:r>
      <w:r w:rsidR="00B105AC" w:rsidRPr="0000468D">
        <w:rPr>
          <w:rFonts w:eastAsia="Times New Roman"/>
          <w:szCs w:val="20"/>
          <w:lang w:eastAsia="fr-FR"/>
        </w:rPr>
        <w:t>fin mars 201</w:t>
      </w:r>
      <w:r w:rsidR="00E96A6F">
        <w:rPr>
          <w:rFonts w:eastAsia="Times New Roman"/>
          <w:szCs w:val="20"/>
          <w:lang w:eastAsia="fr-FR"/>
        </w:rPr>
        <w:t>7</w:t>
      </w:r>
      <w:r w:rsidRPr="0000468D">
        <w:rPr>
          <w:rFonts w:eastAsia="Times New Roman"/>
          <w:szCs w:val="20"/>
          <w:lang w:eastAsia="fr-FR"/>
        </w:rPr>
        <w:t xml:space="preserve">, </w:t>
      </w:r>
      <w:r w:rsidR="00AE40BB">
        <w:rPr>
          <w:rFonts w:eastAsia="Times New Roman"/>
          <w:szCs w:val="20"/>
          <w:lang w:eastAsia="fr-FR"/>
        </w:rPr>
        <w:t>l’</w:t>
      </w:r>
      <w:r w:rsidR="00163328">
        <w:rPr>
          <w:rFonts w:eastAsia="Times New Roman"/>
          <w:szCs w:val="20"/>
          <w:lang w:eastAsia="fr-FR"/>
        </w:rPr>
        <w:t xml:space="preserve">UNHCR dénombre </w:t>
      </w:r>
      <w:r w:rsidR="00B105AC" w:rsidRPr="0000468D">
        <w:rPr>
          <w:rFonts w:eastAsia="Times New Roman"/>
          <w:szCs w:val="20"/>
          <w:lang w:eastAsia="fr-FR"/>
        </w:rPr>
        <w:t>49851</w:t>
      </w:r>
      <w:r w:rsidRPr="0000468D">
        <w:rPr>
          <w:rFonts w:eastAsia="Times New Roman"/>
          <w:szCs w:val="20"/>
          <w:lang w:eastAsia="fr-FR"/>
        </w:rPr>
        <w:t xml:space="preserve"> réfugiés enregistrés </w:t>
      </w:r>
      <w:r w:rsidR="00163328">
        <w:rPr>
          <w:rFonts w:eastAsia="Times New Roman"/>
          <w:szCs w:val="20"/>
          <w:lang w:eastAsia="fr-FR"/>
        </w:rPr>
        <w:t>dans le</w:t>
      </w:r>
      <w:r w:rsidR="00C74794">
        <w:rPr>
          <w:rFonts w:eastAsia="Times New Roman"/>
          <w:szCs w:val="20"/>
          <w:lang w:eastAsia="fr-FR"/>
        </w:rPr>
        <w:t xml:space="preserve"> camp de M’berra</w:t>
      </w:r>
      <w:r w:rsidR="00CD5D2F">
        <w:rPr>
          <w:rFonts w:eastAsia="Times New Roman"/>
          <w:szCs w:val="20"/>
          <w:lang w:eastAsia="fr-FR"/>
        </w:rPr>
        <w:t xml:space="preserve"> (</w:t>
      </w:r>
      <w:r w:rsidR="00B105AC" w:rsidRPr="0000468D">
        <w:rPr>
          <w:rFonts w:eastAsia="Times New Roman"/>
          <w:szCs w:val="20"/>
          <w:lang w:eastAsia="fr-FR"/>
        </w:rPr>
        <w:t>53,5%</w:t>
      </w:r>
      <w:r w:rsidRPr="0000468D">
        <w:rPr>
          <w:rFonts w:eastAsia="Times New Roman"/>
          <w:szCs w:val="20"/>
          <w:lang w:eastAsia="fr-FR"/>
        </w:rPr>
        <w:t xml:space="preserve">de femmes et </w:t>
      </w:r>
      <w:r w:rsidR="00B105AC" w:rsidRPr="0000468D">
        <w:rPr>
          <w:rFonts w:eastAsia="Times New Roman"/>
          <w:szCs w:val="20"/>
          <w:lang w:eastAsia="fr-FR"/>
        </w:rPr>
        <w:t>46,5</w:t>
      </w:r>
      <w:r w:rsidRPr="0000468D">
        <w:rPr>
          <w:rFonts w:eastAsia="Times New Roman"/>
          <w:szCs w:val="20"/>
          <w:lang w:eastAsia="fr-FR"/>
        </w:rPr>
        <w:t>% d'hommes</w:t>
      </w:r>
      <w:r w:rsidR="00CD5D2F">
        <w:rPr>
          <w:rFonts w:eastAsia="Times New Roman"/>
          <w:szCs w:val="20"/>
          <w:lang w:eastAsia="fr-FR"/>
        </w:rPr>
        <w:t>)</w:t>
      </w:r>
      <w:r w:rsidRPr="0000468D">
        <w:rPr>
          <w:rFonts w:eastAsia="Times New Roman"/>
          <w:szCs w:val="20"/>
          <w:lang w:eastAsia="fr-FR"/>
        </w:rPr>
        <w:t xml:space="preserve">. Le nombre d'enfants de moins de 5 ans est de </w:t>
      </w:r>
      <w:r w:rsidR="00B105AC" w:rsidRPr="0000468D">
        <w:rPr>
          <w:rFonts w:eastAsia="Times New Roman"/>
          <w:szCs w:val="20"/>
          <w:lang w:eastAsia="fr-FR"/>
        </w:rPr>
        <w:t>9887</w:t>
      </w:r>
      <w:r w:rsidRPr="0000468D">
        <w:rPr>
          <w:rFonts w:eastAsia="Times New Roman"/>
          <w:szCs w:val="20"/>
          <w:lang w:eastAsia="fr-FR"/>
        </w:rPr>
        <w:t xml:space="preserve"> soit </w:t>
      </w:r>
      <w:r w:rsidR="00B105AC" w:rsidRPr="0000468D">
        <w:rPr>
          <w:rFonts w:eastAsia="Times New Roman"/>
          <w:szCs w:val="20"/>
          <w:lang w:eastAsia="fr-FR"/>
        </w:rPr>
        <w:t>19,83</w:t>
      </w:r>
      <w:r w:rsidRPr="0000468D">
        <w:rPr>
          <w:rFonts w:eastAsia="Times New Roman"/>
          <w:szCs w:val="20"/>
          <w:lang w:eastAsia="fr-FR"/>
        </w:rPr>
        <w:t xml:space="preserve">% de la population totale (UNHCR, </w:t>
      </w:r>
      <w:r w:rsidR="005F4A76" w:rsidRPr="0000468D">
        <w:rPr>
          <w:rFonts w:eastAsia="Times New Roman"/>
          <w:szCs w:val="20"/>
          <w:lang w:eastAsia="fr-FR"/>
        </w:rPr>
        <w:t>avril</w:t>
      </w:r>
      <w:r w:rsidRPr="0000468D">
        <w:rPr>
          <w:rFonts w:eastAsia="Times New Roman"/>
          <w:szCs w:val="20"/>
          <w:lang w:eastAsia="fr-FR"/>
        </w:rPr>
        <w:t xml:space="preserve"> 201</w:t>
      </w:r>
      <w:r w:rsidR="00E96A6F">
        <w:rPr>
          <w:rFonts w:eastAsia="Times New Roman"/>
          <w:szCs w:val="20"/>
          <w:lang w:eastAsia="fr-FR"/>
        </w:rPr>
        <w:t>7</w:t>
      </w:r>
      <w:r w:rsidRPr="0000468D">
        <w:rPr>
          <w:rFonts w:eastAsia="Times New Roman"/>
          <w:szCs w:val="20"/>
          <w:lang w:eastAsia="fr-FR"/>
        </w:rPr>
        <w:t>)</w:t>
      </w:r>
      <w:r w:rsidR="00976DFD">
        <w:rPr>
          <w:rFonts w:eastAsia="Times New Roman"/>
          <w:szCs w:val="20"/>
          <w:lang w:eastAsia="fr-FR"/>
        </w:rPr>
        <w:t xml:space="preserve"> et la population âgée de plus de 65 ans constitue 5,28%</w:t>
      </w:r>
      <w:r w:rsidRPr="0000468D">
        <w:rPr>
          <w:rFonts w:eastAsia="Times New Roman"/>
          <w:szCs w:val="20"/>
          <w:lang w:eastAsia="fr-FR"/>
        </w:rPr>
        <w:t xml:space="preserve">. La population est ethniquement </w:t>
      </w:r>
      <w:r w:rsidR="007A295A" w:rsidRPr="0000468D">
        <w:rPr>
          <w:rFonts w:eastAsia="Times New Roman"/>
          <w:szCs w:val="20"/>
          <w:lang w:eastAsia="fr-FR"/>
        </w:rPr>
        <w:t>variée ;</w:t>
      </w:r>
      <w:r w:rsidRPr="0000468D">
        <w:rPr>
          <w:rFonts w:eastAsia="Times New Roman"/>
          <w:szCs w:val="20"/>
          <w:lang w:eastAsia="fr-FR"/>
        </w:rPr>
        <w:t xml:space="preserve"> les groupes les plus importants sont les Touaregs</w:t>
      </w:r>
      <w:r w:rsidR="00333B7B">
        <w:rPr>
          <w:rFonts w:eastAsia="Times New Roman"/>
          <w:szCs w:val="20"/>
          <w:lang w:eastAsia="fr-FR"/>
        </w:rPr>
        <w:t xml:space="preserve"> (61,9%)</w:t>
      </w:r>
      <w:r w:rsidRPr="0000468D">
        <w:rPr>
          <w:rFonts w:eastAsia="Times New Roman"/>
          <w:szCs w:val="20"/>
          <w:lang w:eastAsia="fr-FR"/>
        </w:rPr>
        <w:t xml:space="preserve">, les Arabes </w:t>
      </w:r>
      <w:r w:rsidR="00333B7B">
        <w:rPr>
          <w:rFonts w:eastAsia="Times New Roman"/>
          <w:szCs w:val="20"/>
          <w:lang w:eastAsia="fr-FR"/>
        </w:rPr>
        <w:t xml:space="preserve">(28,2%) </w:t>
      </w:r>
      <w:r w:rsidRPr="0000468D">
        <w:rPr>
          <w:rFonts w:eastAsia="Times New Roman"/>
          <w:szCs w:val="20"/>
          <w:lang w:eastAsia="fr-FR"/>
        </w:rPr>
        <w:t>et le reste appartenant aux ethnies Songhai</w:t>
      </w:r>
      <w:r w:rsidR="00333B7B">
        <w:rPr>
          <w:rFonts w:eastAsia="Times New Roman"/>
          <w:szCs w:val="20"/>
          <w:lang w:eastAsia="fr-FR"/>
        </w:rPr>
        <w:t xml:space="preserve"> (8,7%)</w:t>
      </w:r>
      <w:r w:rsidRPr="0000468D">
        <w:rPr>
          <w:rFonts w:eastAsia="Times New Roman"/>
          <w:szCs w:val="20"/>
          <w:lang w:eastAsia="fr-FR"/>
        </w:rPr>
        <w:t>, Bella</w:t>
      </w:r>
      <w:r w:rsidR="00333B7B">
        <w:rPr>
          <w:rFonts w:eastAsia="Times New Roman"/>
          <w:szCs w:val="20"/>
          <w:lang w:eastAsia="fr-FR"/>
        </w:rPr>
        <w:t xml:space="preserve"> (0,9%)</w:t>
      </w:r>
      <w:r w:rsidRPr="0000468D">
        <w:rPr>
          <w:rFonts w:eastAsia="Times New Roman"/>
          <w:szCs w:val="20"/>
          <w:lang w:eastAsia="fr-FR"/>
        </w:rPr>
        <w:t>, Pular/Fula et autres minorités. Avec le flux des nouveaux arrivants, l'UNHCR a fixé le chiffre de planification pour l'année 201</w:t>
      </w:r>
      <w:r w:rsidR="005F4A76" w:rsidRPr="0000468D">
        <w:rPr>
          <w:rFonts w:eastAsia="Times New Roman"/>
          <w:szCs w:val="20"/>
          <w:lang w:eastAsia="fr-FR"/>
        </w:rPr>
        <w:t>8</w:t>
      </w:r>
      <w:r w:rsidRPr="0000468D">
        <w:rPr>
          <w:rFonts w:eastAsia="Times New Roman"/>
          <w:szCs w:val="20"/>
          <w:lang w:eastAsia="fr-FR"/>
        </w:rPr>
        <w:t xml:space="preserve"> à </w:t>
      </w:r>
      <w:r w:rsidR="005F4A76" w:rsidRPr="0000468D">
        <w:rPr>
          <w:rFonts w:eastAsia="Times New Roman"/>
          <w:szCs w:val="20"/>
          <w:lang w:eastAsia="fr-FR"/>
        </w:rPr>
        <w:t>52</w:t>
      </w:r>
      <w:r w:rsidRPr="0000468D">
        <w:rPr>
          <w:rFonts w:eastAsia="Times New Roman"/>
          <w:szCs w:val="20"/>
          <w:lang w:eastAsia="fr-FR"/>
        </w:rPr>
        <w:t xml:space="preserve">000 </w:t>
      </w:r>
      <w:r w:rsidR="00333B7B">
        <w:rPr>
          <w:rFonts w:eastAsia="Times New Roman"/>
          <w:szCs w:val="20"/>
          <w:lang w:eastAsia="fr-FR"/>
        </w:rPr>
        <w:t>voire 53000 personnes</w:t>
      </w:r>
      <w:r w:rsidRPr="0000468D">
        <w:rPr>
          <w:rFonts w:eastAsia="Times New Roman"/>
          <w:szCs w:val="20"/>
          <w:lang w:eastAsia="fr-FR"/>
        </w:rPr>
        <w:t>.</w:t>
      </w:r>
      <w:r w:rsidR="00333B7B" w:rsidRPr="00333B7B">
        <w:rPr>
          <w:rFonts w:eastAsia="Times New Roman"/>
          <w:szCs w:val="20"/>
          <w:lang w:eastAsia="fr-FR"/>
        </w:rPr>
        <w:t>La plupart des réfugiés proviennent de la région de Tombouctou et sont pastoraux avec un système de vie nomade ou semi-nomade ; ils ne sont pas habitués à vivredans un environnement restreint et gardent certains comportements d'hygiène à risque(conservation de l'eau de boisson dans des outres, défécation à l'air libre, etc.).</w:t>
      </w:r>
    </w:p>
    <w:p w:rsidR="001D674A" w:rsidRDefault="001D674A" w:rsidP="000E5CCA">
      <w:pPr>
        <w:spacing w:after="120"/>
        <w:jc w:val="both"/>
        <w:rPr>
          <w:rFonts w:eastAsia="Times New Roman"/>
          <w:szCs w:val="20"/>
          <w:lang w:eastAsia="fr-FR"/>
        </w:rPr>
      </w:pPr>
      <w:r w:rsidRPr="00D916AD">
        <w:rPr>
          <w:rFonts w:eastAsia="Times New Roman"/>
          <w:szCs w:val="20"/>
          <w:lang w:eastAsia="fr-FR"/>
        </w:rPr>
        <w:t xml:space="preserve">Action Contre la Faim </w:t>
      </w:r>
      <w:r w:rsidR="007A295A" w:rsidRPr="00D916AD">
        <w:rPr>
          <w:rFonts w:eastAsia="Times New Roman"/>
          <w:szCs w:val="20"/>
          <w:lang w:eastAsia="fr-FR"/>
        </w:rPr>
        <w:t>Espagne intervient</w:t>
      </w:r>
      <w:r w:rsidRPr="00D916AD">
        <w:rPr>
          <w:rFonts w:eastAsia="Times New Roman"/>
          <w:szCs w:val="20"/>
          <w:lang w:eastAsia="fr-FR"/>
        </w:rPr>
        <w:t xml:space="preserve"> dans le camp de</w:t>
      </w:r>
      <w:r>
        <w:rPr>
          <w:rFonts w:eastAsia="Times New Roman"/>
          <w:szCs w:val="20"/>
          <w:lang w:eastAsia="fr-FR"/>
        </w:rPr>
        <w:t xml:space="preserve">s réfugiés maliens de </w:t>
      </w:r>
      <w:r w:rsidRPr="00D916AD">
        <w:rPr>
          <w:rFonts w:eastAsia="Times New Roman"/>
          <w:szCs w:val="20"/>
          <w:lang w:eastAsia="fr-FR"/>
        </w:rPr>
        <w:t>M'Ber</w:t>
      </w:r>
      <w:r>
        <w:rPr>
          <w:rFonts w:eastAsia="Times New Roman"/>
          <w:szCs w:val="20"/>
          <w:lang w:eastAsia="fr-FR"/>
        </w:rPr>
        <w:t>r</w:t>
      </w:r>
      <w:r w:rsidRPr="00D916AD">
        <w:rPr>
          <w:rFonts w:eastAsia="Times New Roman"/>
          <w:szCs w:val="20"/>
          <w:lang w:eastAsia="fr-FR"/>
        </w:rPr>
        <w:t xml:space="preserve">a depuis 2012 à travers des projets de sécurité alimentaire et lutte contre la malnutrition. </w:t>
      </w:r>
      <w:r>
        <w:rPr>
          <w:rFonts w:eastAsia="Times New Roman"/>
          <w:szCs w:val="20"/>
          <w:lang w:eastAsia="fr-FR"/>
        </w:rPr>
        <w:t>En</w:t>
      </w:r>
      <w:r w:rsidRPr="00D916AD">
        <w:rPr>
          <w:rFonts w:eastAsia="Times New Roman"/>
          <w:szCs w:val="20"/>
          <w:lang w:eastAsia="fr-FR"/>
        </w:rPr>
        <w:t xml:space="preserve"> 2014, elle a</w:t>
      </w:r>
      <w:r>
        <w:rPr>
          <w:rFonts w:eastAsia="Times New Roman"/>
          <w:szCs w:val="20"/>
          <w:lang w:eastAsia="fr-FR"/>
        </w:rPr>
        <w:t xml:space="preserve"> aussi pris en charge le volet</w:t>
      </w:r>
      <w:r w:rsidR="000022B1">
        <w:rPr>
          <w:rFonts w:eastAsia="Times New Roman"/>
          <w:szCs w:val="20"/>
          <w:lang w:eastAsia="fr-FR"/>
        </w:rPr>
        <w:t xml:space="preserve"> d'accès à l´Eau, Hygiène et l'A</w:t>
      </w:r>
      <w:r w:rsidRPr="00D916AD">
        <w:rPr>
          <w:rFonts w:eastAsia="Times New Roman"/>
          <w:szCs w:val="20"/>
          <w:lang w:eastAsia="fr-FR"/>
        </w:rPr>
        <w:t>ssainissement (EHA), initialement porté par Oxfam et Solidarités International.</w:t>
      </w:r>
    </w:p>
    <w:p w:rsidR="00EF2E5B" w:rsidRDefault="00A5662D" w:rsidP="000E5CCA">
      <w:pPr>
        <w:spacing w:after="120"/>
        <w:jc w:val="both"/>
        <w:rPr>
          <w:rFonts w:eastAsia="Times New Roman"/>
          <w:szCs w:val="20"/>
          <w:lang w:eastAsia="fr-FR"/>
        </w:rPr>
      </w:pPr>
      <w:r w:rsidRPr="0000468D">
        <w:rPr>
          <w:rFonts w:eastAsia="Times New Roman"/>
          <w:szCs w:val="20"/>
          <w:lang w:eastAsia="fr-FR"/>
        </w:rPr>
        <w:t>La couverture en Eau</w:t>
      </w:r>
      <w:r w:rsidR="00AE40BB">
        <w:rPr>
          <w:rFonts w:eastAsia="Times New Roman"/>
          <w:szCs w:val="20"/>
          <w:lang w:eastAsia="fr-FR"/>
        </w:rPr>
        <w:t>,</w:t>
      </w:r>
      <w:r w:rsidRPr="0000468D">
        <w:rPr>
          <w:rFonts w:eastAsia="Times New Roman"/>
          <w:szCs w:val="20"/>
          <w:lang w:eastAsia="fr-FR"/>
        </w:rPr>
        <w:t xml:space="preserve"> Hygiène et Assainissement dans le camp est dans l'ensemble satisfaisante par rapport au</w:t>
      </w:r>
      <w:r w:rsidR="00333B7B">
        <w:rPr>
          <w:rFonts w:eastAsia="Times New Roman"/>
          <w:szCs w:val="20"/>
          <w:lang w:eastAsia="fr-FR"/>
        </w:rPr>
        <w:t>x</w:t>
      </w:r>
      <w:r w:rsidRPr="0000468D">
        <w:rPr>
          <w:rFonts w:eastAsia="Times New Roman"/>
          <w:szCs w:val="20"/>
          <w:lang w:eastAsia="fr-FR"/>
        </w:rPr>
        <w:t xml:space="preserve"> standard</w:t>
      </w:r>
      <w:r w:rsidR="00333B7B">
        <w:rPr>
          <w:rFonts w:eastAsia="Times New Roman"/>
          <w:szCs w:val="20"/>
          <w:lang w:eastAsia="fr-FR"/>
        </w:rPr>
        <w:t>s S</w:t>
      </w:r>
      <w:r w:rsidRPr="0000468D">
        <w:rPr>
          <w:rFonts w:eastAsia="Times New Roman"/>
          <w:szCs w:val="20"/>
          <w:lang w:eastAsia="fr-FR"/>
        </w:rPr>
        <w:t>phère et UNHCR. Toutefois, des défis importants sont à relever pour assurer la durabilité du service pour les populations réfugiées.</w:t>
      </w:r>
    </w:p>
    <w:p w:rsidR="00333B7B" w:rsidRDefault="00333B7B" w:rsidP="000E5CCA">
      <w:pPr>
        <w:spacing w:after="120"/>
        <w:jc w:val="both"/>
        <w:rPr>
          <w:rFonts w:eastAsia="Times New Roman"/>
          <w:szCs w:val="20"/>
          <w:lang w:eastAsia="fr-FR"/>
        </w:rPr>
      </w:pPr>
      <w:r w:rsidRPr="00333B7B">
        <w:rPr>
          <w:rFonts w:eastAsia="Times New Roman"/>
          <w:szCs w:val="20"/>
          <w:lang w:eastAsia="fr-FR"/>
        </w:rPr>
        <w:t xml:space="preserve">Au niveau de l'assainissement, </w:t>
      </w:r>
      <w:r w:rsidR="007A295A" w:rsidRPr="00333B7B">
        <w:rPr>
          <w:rFonts w:eastAsia="Times New Roman"/>
          <w:szCs w:val="20"/>
          <w:lang w:eastAsia="fr-FR"/>
        </w:rPr>
        <w:t>les standards minimums</w:t>
      </w:r>
      <w:r w:rsidR="001958DA">
        <w:rPr>
          <w:rFonts w:eastAsia="Times New Roman"/>
          <w:szCs w:val="20"/>
          <w:lang w:eastAsia="fr-FR"/>
        </w:rPr>
        <w:t>sont</w:t>
      </w:r>
      <w:r w:rsidR="00723150">
        <w:rPr>
          <w:rFonts w:eastAsia="Times New Roman"/>
          <w:szCs w:val="20"/>
          <w:lang w:eastAsia="fr-FR"/>
        </w:rPr>
        <w:t xml:space="preserve"> en déperdition suite au remplissage progressi</w:t>
      </w:r>
      <w:r w:rsidR="00C06ECE">
        <w:rPr>
          <w:rFonts w:eastAsia="Times New Roman"/>
          <w:szCs w:val="20"/>
          <w:lang w:eastAsia="fr-FR"/>
        </w:rPr>
        <w:t>f</w:t>
      </w:r>
      <w:r w:rsidR="00723150">
        <w:rPr>
          <w:rFonts w:eastAsia="Times New Roman"/>
          <w:szCs w:val="20"/>
          <w:lang w:eastAsia="fr-FR"/>
        </w:rPr>
        <w:t xml:space="preserve"> des anciennes latrines et l’augment</w:t>
      </w:r>
      <w:r w:rsidR="00C06ECE">
        <w:rPr>
          <w:rFonts w:eastAsia="Times New Roman"/>
          <w:szCs w:val="20"/>
          <w:lang w:eastAsia="fr-FR"/>
        </w:rPr>
        <w:t>at</w:t>
      </w:r>
      <w:r w:rsidR="00723150">
        <w:rPr>
          <w:rFonts w:eastAsia="Times New Roman"/>
          <w:szCs w:val="20"/>
          <w:lang w:eastAsia="fr-FR"/>
        </w:rPr>
        <w:t>ion démographique depuis les deux derniers trimestres. A</w:t>
      </w:r>
      <w:r>
        <w:rPr>
          <w:rFonts w:eastAsia="Times New Roman"/>
          <w:szCs w:val="20"/>
          <w:lang w:eastAsia="fr-FR"/>
        </w:rPr>
        <w:t>vec une moyenne</w:t>
      </w:r>
      <w:r w:rsidR="00723150">
        <w:rPr>
          <w:rFonts w:eastAsia="Times New Roman"/>
          <w:szCs w:val="20"/>
          <w:lang w:eastAsia="fr-FR"/>
        </w:rPr>
        <w:t xml:space="preserve"> actuelle</w:t>
      </w:r>
      <w:r>
        <w:rPr>
          <w:rFonts w:eastAsia="Times New Roman"/>
          <w:szCs w:val="20"/>
          <w:lang w:eastAsia="fr-FR"/>
        </w:rPr>
        <w:t xml:space="preserve"> d</w:t>
      </w:r>
      <w:r w:rsidR="00723150">
        <w:rPr>
          <w:rFonts w:eastAsia="Times New Roman"/>
          <w:szCs w:val="20"/>
          <w:lang w:eastAsia="fr-FR"/>
        </w:rPr>
        <w:t>’</w:t>
      </w:r>
      <w:r>
        <w:rPr>
          <w:rFonts w:eastAsia="Times New Roman"/>
          <w:szCs w:val="20"/>
          <w:lang w:eastAsia="fr-FR"/>
        </w:rPr>
        <w:t>e</w:t>
      </w:r>
      <w:r w:rsidR="00723150">
        <w:rPr>
          <w:rFonts w:eastAsia="Times New Roman"/>
          <w:szCs w:val="20"/>
          <w:lang w:eastAsia="fr-FR"/>
        </w:rPr>
        <w:t>nviron</w:t>
      </w:r>
      <w:r w:rsidR="00E96A6F">
        <w:rPr>
          <w:rFonts w:eastAsia="Times New Roman"/>
          <w:szCs w:val="20"/>
          <w:lang w:eastAsia="fr-FR"/>
        </w:rPr>
        <w:t xml:space="preserve">26 </w:t>
      </w:r>
      <w:r>
        <w:rPr>
          <w:rFonts w:eastAsia="Times New Roman"/>
          <w:szCs w:val="20"/>
          <w:lang w:eastAsia="fr-FR"/>
        </w:rPr>
        <w:t>personnes/latrine</w:t>
      </w:r>
      <w:r w:rsidRPr="00333B7B">
        <w:rPr>
          <w:rFonts w:eastAsia="Times New Roman"/>
          <w:szCs w:val="20"/>
          <w:lang w:eastAsia="fr-FR"/>
        </w:rPr>
        <w:t>,des inégalités</w:t>
      </w:r>
      <w:r w:rsidR="00C00622">
        <w:rPr>
          <w:rFonts w:eastAsia="Times New Roman"/>
          <w:szCs w:val="20"/>
          <w:lang w:eastAsia="fr-FR"/>
        </w:rPr>
        <w:t xml:space="preserve"> qui</w:t>
      </w:r>
      <w:r w:rsidRPr="00333B7B">
        <w:rPr>
          <w:rFonts w:eastAsia="Times New Roman"/>
          <w:szCs w:val="20"/>
          <w:lang w:eastAsia="fr-FR"/>
        </w:rPr>
        <w:t xml:space="preserve"> persistent </w:t>
      </w:r>
      <w:r>
        <w:rPr>
          <w:rFonts w:eastAsia="Times New Roman"/>
          <w:szCs w:val="20"/>
          <w:lang w:eastAsia="fr-FR"/>
        </w:rPr>
        <w:t xml:space="preserve">entre les différents blocs du camp </w:t>
      </w:r>
      <w:r w:rsidRPr="00333B7B">
        <w:rPr>
          <w:rFonts w:eastAsia="Times New Roman"/>
          <w:szCs w:val="20"/>
          <w:lang w:eastAsia="fr-FR"/>
        </w:rPr>
        <w:t>et la maintenance des infrastructures par la communauté doit être renforcée.</w:t>
      </w:r>
      <w:r w:rsidR="009A7056">
        <w:rPr>
          <w:rFonts w:eastAsia="Times New Roman"/>
          <w:szCs w:val="20"/>
          <w:lang w:eastAsia="fr-FR"/>
        </w:rPr>
        <w:t xml:space="preserve"> La superstructure des Latrines Semi P</w:t>
      </w:r>
      <w:r w:rsidRPr="00333B7B">
        <w:rPr>
          <w:rFonts w:eastAsia="Times New Roman"/>
          <w:szCs w:val="20"/>
          <w:lang w:eastAsia="fr-FR"/>
        </w:rPr>
        <w:t>ermanentes (LSP) du camp</w:t>
      </w:r>
      <w:r w:rsidR="00AE40BB">
        <w:rPr>
          <w:rFonts w:eastAsia="Times New Roman"/>
          <w:szCs w:val="20"/>
          <w:lang w:eastAsia="fr-FR"/>
        </w:rPr>
        <w:t>,</w:t>
      </w:r>
      <w:r>
        <w:rPr>
          <w:rFonts w:eastAsia="Times New Roman"/>
          <w:szCs w:val="20"/>
          <w:lang w:eastAsia="fr-FR"/>
        </w:rPr>
        <w:t xml:space="preserve">qui </w:t>
      </w:r>
      <w:r w:rsidRPr="00333B7B">
        <w:rPr>
          <w:rFonts w:eastAsia="Times New Roman"/>
          <w:szCs w:val="20"/>
          <w:lang w:eastAsia="fr-FR"/>
        </w:rPr>
        <w:t>demande un entretien régulier</w:t>
      </w:r>
      <w:r w:rsidR="00AE40BB">
        <w:rPr>
          <w:rFonts w:eastAsia="Times New Roman"/>
          <w:szCs w:val="20"/>
          <w:lang w:eastAsia="fr-FR"/>
        </w:rPr>
        <w:t>,</w:t>
      </w:r>
      <w:r w:rsidRPr="00333B7B">
        <w:rPr>
          <w:rFonts w:eastAsia="Times New Roman"/>
          <w:szCs w:val="20"/>
          <w:lang w:eastAsia="fr-FR"/>
        </w:rPr>
        <w:t xml:space="preserve"> et les latrines pleines </w:t>
      </w:r>
      <w:r w:rsidR="001958DA">
        <w:rPr>
          <w:rFonts w:eastAsia="Times New Roman"/>
          <w:szCs w:val="20"/>
          <w:lang w:eastAsia="fr-FR"/>
        </w:rPr>
        <w:t>seront</w:t>
      </w:r>
      <w:r w:rsidRPr="00333B7B">
        <w:rPr>
          <w:rFonts w:eastAsia="Times New Roman"/>
          <w:szCs w:val="20"/>
          <w:lang w:eastAsia="fr-FR"/>
        </w:rPr>
        <w:t xml:space="preserve"> remplacées</w:t>
      </w:r>
      <w:r>
        <w:rPr>
          <w:rFonts w:eastAsia="Times New Roman"/>
          <w:szCs w:val="20"/>
          <w:lang w:eastAsia="fr-FR"/>
        </w:rPr>
        <w:t xml:space="preserve"> par </w:t>
      </w:r>
      <w:r w:rsidR="00C00622">
        <w:rPr>
          <w:rFonts w:eastAsia="Times New Roman"/>
          <w:szCs w:val="20"/>
          <w:lang w:eastAsia="fr-FR"/>
        </w:rPr>
        <w:t>d</w:t>
      </w:r>
      <w:r w:rsidR="00354DAA">
        <w:rPr>
          <w:rFonts w:eastAsia="Times New Roman"/>
          <w:szCs w:val="20"/>
          <w:lang w:eastAsia="fr-FR"/>
        </w:rPr>
        <w:t xml:space="preserve">es superstructures en dur avec les fosses alternées, dans </w:t>
      </w:r>
      <w:r>
        <w:rPr>
          <w:rFonts w:eastAsia="Times New Roman"/>
          <w:szCs w:val="20"/>
          <w:lang w:eastAsia="fr-FR"/>
        </w:rPr>
        <w:t>un processus de viabilisation qui touche environ 1000 latrines dans le camp</w:t>
      </w:r>
      <w:r w:rsidRPr="00333B7B">
        <w:rPr>
          <w:rFonts w:eastAsia="Times New Roman"/>
          <w:szCs w:val="20"/>
          <w:lang w:eastAsia="fr-FR"/>
        </w:rPr>
        <w:t>.</w:t>
      </w:r>
    </w:p>
    <w:p w:rsidR="008E3567" w:rsidRDefault="008E3567" w:rsidP="008E3567">
      <w:pPr>
        <w:spacing w:after="120"/>
        <w:jc w:val="both"/>
        <w:rPr>
          <w:rFonts w:eastAsia="Times New Roman"/>
          <w:szCs w:val="20"/>
          <w:lang w:eastAsia="fr-FR"/>
        </w:rPr>
      </w:pPr>
      <w:r>
        <w:rPr>
          <w:rFonts w:eastAsia="Times New Roman"/>
          <w:szCs w:val="20"/>
          <w:lang w:eastAsia="fr-FR"/>
        </w:rPr>
        <w:t>Dans le sous-secteur eau potable, le défi majeur reste d’a</w:t>
      </w:r>
      <w:r w:rsidRPr="0000468D">
        <w:rPr>
          <w:rFonts w:eastAsia="Times New Roman"/>
          <w:szCs w:val="20"/>
          <w:lang w:eastAsia="fr-FR"/>
        </w:rPr>
        <w:t xml:space="preserve">ssurer </w:t>
      </w:r>
      <w:r>
        <w:rPr>
          <w:rFonts w:eastAsia="Times New Roman"/>
          <w:szCs w:val="20"/>
          <w:lang w:eastAsia="fr-FR"/>
        </w:rPr>
        <w:t>le</w:t>
      </w:r>
      <w:r w:rsidRPr="0000468D">
        <w:rPr>
          <w:rFonts w:eastAsia="Times New Roman"/>
          <w:szCs w:val="20"/>
          <w:lang w:eastAsia="fr-FR"/>
        </w:rPr>
        <w:t xml:space="preserve"> fonctionnement </w:t>
      </w:r>
      <w:r>
        <w:rPr>
          <w:rFonts w:eastAsia="Times New Roman"/>
          <w:szCs w:val="20"/>
          <w:lang w:eastAsia="fr-FR"/>
        </w:rPr>
        <w:t xml:space="preserve">optimal </w:t>
      </w:r>
      <w:r w:rsidRPr="0000468D">
        <w:rPr>
          <w:rFonts w:eastAsia="Times New Roman"/>
          <w:szCs w:val="20"/>
          <w:lang w:eastAsia="fr-FR"/>
        </w:rPr>
        <w:t>du réseau d'approvisionnement en eau du camp</w:t>
      </w:r>
      <w:r>
        <w:rPr>
          <w:rFonts w:eastAsia="Times New Roman"/>
          <w:szCs w:val="20"/>
          <w:lang w:eastAsia="fr-FR"/>
        </w:rPr>
        <w:t xml:space="preserve"> et identifier les solutions pour couvrir le coût de ce fonctionnement dans le long terme, au-delà des fonds humanitaires</w:t>
      </w:r>
      <w:r w:rsidRPr="0000468D">
        <w:rPr>
          <w:rFonts w:eastAsia="Times New Roman"/>
          <w:szCs w:val="20"/>
          <w:lang w:eastAsia="fr-FR"/>
        </w:rPr>
        <w:t xml:space="preserve">. </w:t>
      </w:r>
    </w:p>
    <w:p w:rsidR="008E3567" w:rsidRDefault="008E3567" w:rsidP="000E5CCA">
      <w:pPr>
        <w:spacing w:after="120"/>
        <w:jc w:val="both"/>
        <w:rPr>
          <w:rFonts w:eastAsia="Times New Roman"/>
          <w:szCs w:val="20"/>
          <w:lang w:eastAsia="fr-FR"/>
        </w:rPr>
      </w:pPr>
    </w:p>
    <w:p w:rsidR="005F4A76" w:rsidRPr="0000468D" w:rsidRDefault="00A5662D" w:rsidP="000E5CCA">
      <w:pPr>
        <w:spacing w:after="120"/>
        <w:jc w:val="both"/>
        <w:rPr>
          <w:rFonts w:eastAsia="Times New Roman"/>
          <w:szCs w:val="20"/>
          <w:lang w:eastAsia="fr-FR"/>
        </w:rPr>
      </w:pPr>
      <w:r w:rsidRPr="0000468D">
        <w:rPr>
          <w:rFonts w:eastAsia="Times New Roman"/>
          <w:szCs w:val="20"/>
          <w:lang w:eastAsia="fr-FR"/>
        </w:rPr>
        <w:t>Durant l</w:t>
      </w:r>
      <w:r w:rsidR="00723150">
        <w:rPr>
          <w:rFonts w:eastAsia="Times New Roman"/>
          <w:szCs w:val="20"/>
          <w:lang w:eastAsia="fr-FR"/>
        </w:rPr>
        <w:t xml:space="preserve">es </w:t>
      </w:r>
      <w:r w:rsidRPr="0000468D">
        <w:rPr>
          <w:rFonts w:eastAsia="Times New Roman"/>
          <w:szCs w:val="20"/>
          <w:lang w:eastAsia="fr-FR"/>
        </w:rPr>
        <w:t>année</w:t>
      </w:r>
      <w:r w:rsidR="00C06ECE">
        <w:rPr>
          <w:rFonts w:eastAsia="Times New Roman"/>
          <w:szCs w:val="20"/>
          <w:lang w:eastAsia="fr-FR"/>
        </w:rPr>
        <w:t xml:space="preserve">s </w:t>
      </w:r>
      <w:r w:rsidR="00723150">
        <w:rPr>
          <w:rFonts w:eastAsia="Times New Roman"/>
          <w:szCs w:val="20"/>
          <w:lang w:eastAsia="fr-FR"/>
        </w:rPr>
        <w:t xml:space="preserve">2014-2015 et </w:t>
      </w:r>
      <w:r w:rsidRPr="0000468D">
        <w:rPr>
          <w:rFonts w:eastAsia="Times New Roman"/>
          <w:szCs w:val="20"/>
          <w:lang w:eastAsia="fr-FR"/>
        </w:rPr>
        <w:t>2016, d'importants travaux d'interconnexion ont été conduits pour assurerl'équilibre de la pression dans le réseau</w:t>
      </w:r>
      <w:r w:rsidR="00333B7B" w:rsidRPr="0000468D">
        <w:rPr>
          <w:rFonts w:eastAsia="Times New Roman"/>
          <w:szCs w:val="20"/>
          <w:lang w:eastAsia="fr-FR"/>
        </w:rPr>
        <w:t>d'eau</w:t>
      </w:r>
      <w:r w:rsidR="00380802">
        <w:rPr>
          <w:rFonts w:eastAsia="Times New Roman"/>
          <w:szCs w:val="20"/>
          <w:lang w:eastAsia="fr-FR"/>
        </w:rPr>
        <w:t>.D</w:t>
      </w:r>
      <w:r w:rsidR="005F4A76" w:rsidRPr="0000468D">
        <w:rPr>
          <w:rFonts w:eastAsia="Times New Roman"/>
          <w:szCs w:val="20"/>
          <w:lang w:eastAsia="fr-FR"/>
        </w:rPr>
        <w:t>’autres travaux d’amélioration du système d</w:t>
      </w:r>
      <w:r w:rsidR="00333B7B">
        <w:rPr>
          <w:rFonts w:eastAsia="Times New Roman"/>
          <w:szCs w:val="20"/>
          <w:lang w:eastAsia="fr-FR"/>
        </w:rPr>
        <w:t>e</w:t>
      </w:r>
      <w:r w:rsidR="005F4A76" w:rsidRPr="0000468D">
        <w:rPr>
          <w:rFonts w:eastAsia="Times New Roman"/>
          <w:szCs w:val="20"/>
          <w:lang w:eastAsia="fr-FR"/>
        </w:rPr>
        <w:t xml:space="preserve"> </w:t>
      </w:r>
      <w:r w:rsidR="005F4A76" w:rsidRPr="0000468D">
        <w:rPr>
          <w:rFonts w:eastAsia="Times New Roman"/>
          <w:szCs w:val="20"/>
          <w:lang w:eastAsia="fr-FR"/>
        </w:rPr>
        <w:lastRenderedPageBreak/>
        <w:t>pompage</w:t>
      </w:r>
      <w:r w:rsidR="00380802">
        <w:rPr>
          <w:rFonts w:eastAsia="Times New Roman"/>
          <w:szCs w:val="20"/>
          <w:lang w:eastAsia="fr-FR"/>
        </w:rPr>
        <w:t xml:space="preserve">aussi </w:t>
      </w:r>
      <w:r w:rsidR="00333B7B">
        <w:rPr>
          <w:rFonts w:eastAsia="Times New Roman"/>
          <w:szCs w:val="20"/>
          <w:lang w:eastAsia="fr-FR"/>
        </w:rPr>
        <w:t>ont été réalisés</w:t>
      </w:r>
      <w:r w:rsidRPr="0000468D">
        <w:rPr>
          <w:rFonts w:eastAsia="Times New Roman"/>
          <w:szCs w:val="20"/>
          <w:lang w:eastAsia="fr-FR"/>
        </w:rPr>
        <w:t>. Grâce à ces travaux d'améliorationdu réseau engagés depuis 2015 et poursuivis en 2016</w:t>
      </w:r>
      <w:r w:rsidR="0080781C">
        <w:rPr>
          <w:rFonts w:eastAsia="Times New Roman"/>
          <w:szCs w:val="20"/>
          <w:lang w:eastAsia="fr-FR"/>
        </w:rPr>
        <w:t xml:space="preserve"> et 2017</w:t>
      </w:r>
      <w:r w:rsidRPr="0000468D">
        <w:rPr>
          <w:rFonts w:eastAsia="Times New Roman"/>
          <w:szCs w:val="20"/>
          <w:lang w:eastAsia="fr-FR"/>
        </w:rPr>
        <w:t>, l'accès à l'eau en quantité et qualité suffisantes(un minimum de 20 l/p/j et 0 coliformes fécaux</w:t>
      </w:r>
      <w:r w:rsidR="00333B7B">
        <w:rPr>
          <w:rFonts w:eastAsia="Times New Roman"/>
          <w:szCs w:val="20"/>
          <w:lang w:eastAsia="fr-FR"/>
        </w:rPr>
        <w:t>/100 ml</w:t>
      </w:r>
      <w:r w:rsidRPr="0000468D">
        <w:rPr>
          <w:rFonts w:eastAsia="Times New Roman"/>
          <w:szCs w:val="20"/>
          <w:lang w:eastAsia="fr-FR"/>
        </w:rPr>
        <w:t>) est assuré à tous les réfugiés du camp et au village deM'Berr</w:t>
      </w:r>
      <w:r w:rsidR="00333B7B">
        <w:rPr>
          <w:rFonts w:eastAsia="Times New Roman"/>
          <w:szCs w:val="20"/>
          <w:lang w:eastAsia="fr-FR"/>
        </w:rPr>
        <w:t>a 2.</w:t>
      </w:r>
    </w:p>
    <w:p w:rsidR="005F4A76" w:rsidRPr="0000468D" w:rsidRDefault="00A5662D" w:rsidP="000E5CCA">
      <w:pPr>
        <w:spacing w:after="120"/>
        <w:jc w:val="both"/>
        <w:rPr>
          <w:rFonts w:eastAsia="Times New Roman"/>
          <w:szCs w:val="20"/>
          <w:lang w:eastAsia="fr-FR"/>
        </w:rPr>
      </w:pPr>
      <w:r w:rsidRPr="0000468D">
        <w:rPr>
          <w:rFonts w:eastAsia="Times New Roman"/>
          <w:szCs w:val="20"/>
          <w:lang w:eastAsia="fr-FR"/>
        </w:rPr>
        <w:t xml:space="preserve">Outre la gestion </w:t>
      </w:r>
      <w:r w:rsidR="00333B7B">
        <w:rPr>
          <w:rFonts w:eastAsia="Times New Roman"/>
          <w:szCs w:val="20"/>
          <w:lang w:eastAsia="fr-FR"/>
        </w:rPr>
        <w:t>quotidienne du réseau d’eau,</w:t>
      </w:r>
      <w:r w:rsidRPr="0000468D">
        <w:rPr>
          <w:rFonts w:eastAsia="Times New Roman"/>
          <w:szCs w:val="20"/>
          <w:lang w:eastAsia="fr-FR"/>
        </w:rPr>
        <w:t xml:space="preserve"> les principaux défis actuelssont le changement de comportements des réfugiés vis-à-vis de l'utilisation de l'eau et lesgaspillages. Les données de suivi des ouvrages recueillies au cours d</w:t>
      </w:r>
      <w:r w:rsidR="00333B7B">
        <w:rPr>
          <w:rFonts w:eastAsia="Times New Roman"/>
          <w:szCs w:val="20"/>
          <w:lang w:eastAsia="fr-FR"/>
        </w:rPr>
        <w:t xml:space="preserve">u dernier trimestre de 2016, montrent qu’environ </w:t>
      </w:r>
      <w:r w:rsidRPr="0000468D">
        <w:rPr>
          <w:rFonts w:eastAsia="Times New Roman"/>
          <w:szCs w:val="20"/>
          <w:lang w:eastAsia="fr-FR"/>
        </w:rPr>
        <w:t xml:space="preserve">70% des points </w:t>
      </w:r>
      <w:r w:rsidR="00333B7B">
        <w:rPr>
          <w:rFonts w:eastAsia="Times New Roman"/>
          <w:szCs w:val="20"/>
          <w:lang w:eastAsia="fr-FR"/>
        </w:rPr>
        <w:t xml:space="preserve">d’eau </w:t>
      </w:r>
      <w:r w:rsidRPr="0000468D">
        <w:rPr>
          <w:rFonts w:eastAsia="Times New Roman"/>
          <w:szCs w:val="20"/>
          <w:lang w:eastAsia="fr-FR"/>
        </w:rPr>
        <w:t>ont au moins un ou plusieurs raccord</w:t>
      </w:r>
      <w:r w:rsidR="005F4A76" w:rsidRPr="0000468D">
        <w:rPr>
          <w:rFonts w:eastAsia="Times New Roman"/>
          <w:szCs w:val="20"/>
          <w:lang w:eastAsia="fr-FR"/>
        </w:rPr>
        <w:t>ement</w:t>
      </w:r>
      <w:r w:rsidRPr="0000468D">
        <w:rPr>
          <w:rFonts w:eastAsia="Times New Roman"/>
          <w:szCs w:val="20"/>
          <w:lang w:eastAsia="fr-FR"/>
        </w:rPr>
        <w:t>s</w:t>
      </w:r>
      <w:r w:rsidR="005F4A76" w:rsidRPr="0000468D">
        <w:rPr>
          <w:rFonts w:eastAsia="Times New Roman"/>
          <w:szCs w:val="20"/>
          <w:lang w:eastAsia="fr-FR"/>
        </w:rPr>
        <w:t xml:space="preserve"> illicites</w:t>
      </w:r>
      <w:r w:rsidR="00333B7B">
        <w:rPr>
          <w:rFonts w:eastAsia="Times New Roman"/>
          <w:szCs w:val="20"/>
          <w:lang w:eastAsia="fr-FR"/>
        </w:rPr>
        <w:t xml:space="preserve"> avec une grande consommation et perte d’eau potable</w:t>
      </w:r>
      <w:r w:rsidRPr="0000468D">
        <w:rPr>
          <w:rFonts w:eastAsia="Times New Roman"/>
          <w:szCs w:val="20"/>
          <w:lang w:eastAsia="fr-FR"/>
        </w:rPr>
        <w:t xml:space="preserve">. </w:t>
      </w:r>
    </w:p>
    <w:p w:rsidR="00333B7B" w:rsidRDefault="00A5662D" w:rsidP="00293393">
      <w:pPr>
        <w:spacing w:after="120"/>
        <w:jc w:val="both"/>
        <w:rPr>
          <w:rFonts w:eastAsia="Times New Roman"/>
          <w:szCs w:val="20"/>
          <w:lang w:eastAsia="fr-FR"/>
        </w:rPr>
      </w:pPr>
      <w:r w:rsidRPr="0000468D">
        <w:rPr>
          <w:rFonts w:eastAsia="Times New Roman"/>
          <w:szCs w:val="20"/>
          <w:lang w:eastAsia="fr-FR"/>
        </w:rPr>
        <w:t>Une commission de lutte contre le</w:t>
      </w:r>
      <w:r w:rsidR="00333B7B">
        <w:rPr>
          <w:rFonts w:eastAsia="Times New Roman"/>
          <w:szCs w:val="20"/>
          <w:lang w:eastAsia="fr-FR"/>
        </w:rPr>
        <w:t>s</w:t>
      </w:r>
      <w:r w:rsidRPr="0000468D">
        <w:rPr>
          <w:rFonts w:eastAsia="Times New Roman"/>
          <w:szCs w:val="20"/>
          <w:lang w:eastAsia="fr-FR"/>
        </w:rPr>
        <w:t xml:space="preserve"> raccord</w:t>
      </w:r>
      <w:r w:rsidR="00333B7B">
        <w:rPr>
          <w:rFonts w:eastAsia="Times New Roman"/>
          <w:szCs w:val="20"/>
          <w:lang w:eastAsia="fr-FR"/>
        </w:rPr>
        <w:t>s</w:t>
      </w:r>
      <w:r w:rsidRPr="0000468D">
        <w:rPr>
          <w:rFonts w:eastAsia="Times New Roman"/>
          <w:szCs w:val="20"/>
          <w:lang w:eastAsia="fr-FR"/>
        </w:rPr>
        <w:t xml:space="preserve"> a été mise enplace par les leaders du camp</w:t>
      </w:r>
      <w:r w:rsidR="00333B7B">
        <w:rPr>
          <w:rFonts w:eastAsia="Times New Roman"/>
          <w:szCs w:val="20"/>
          <w:lang w:eastAsia="fr-FR"/>
        </w:rPr>
        <w:t xml:space="preserve"> pour éliminer cette pratique au sein du camp</w:t>
      </w:r>
      <w:r w:rsidRPr="0000468D">
        <w:rPr>
          <w:rFonts w:eastAsia="Times New Roman"/>
          <w:szCs w:val="20"/>
          <w:lang w:eastAsia="fr-FR"/>
        </w:rPr>
        <w:t xml:space="preserve">. Cette commission a mené des réflexions sur les conditions d'une lutteefficace </w:t>
      </w:r>
      <w:r w:rsidR="00293393">
        <w:rPr>
          <w:rFonts w:eastAsia="Times New Roman"/>
          <w:szCs w:val="20"/>
          <w:lang w:eastAsia="fr-FR"/>
        </w:rPr>
        <w:t>contre</w:t>
      </w:r>
      <w:r w:rsidRPr="0000468D">
        <w:rPr>
          <w:rFonts w:eastAsia="Times New Roman"/>
          <w:szCs w:val="20"/>
          <w:lang w:eastAsia="fr-FR"/>
        </w:rPr>
        <w:t>ce</w:t>
      </w:r>
      <w:r w:rsidR="00333B7B">
        <w:rPr>
          <w:rFonts w:eastAsia="Times New Roman"/>
          <w:szCs w:val="20"/>
          <w:lang w:eastAsia="fr-FR"/>
        </w:rPr>
        <w:t xml:space="preserve"> phénomène</w:t>
      </w:r>
      <w:r w:rsidR="008B6CA5">
        <w:rPr>
          <w:rStyle w:val="Appelnotedebasdep"/>
          <w:rFonts w:eastAsia="Times New Roman"/>
          <w:szCs w:val="20"/>
          <w:lang w:eastAsia="fr-FR"/>
        </w:rPr>
        <w:footnoteReference w:id="2"/>
      </w:r>
      <w:r w:rsidR="00333B7B">
        <w:rPr>
          <w:rFonts w:eastAsia="Times New Roman"/>
          <w:szCs w:val="20"/>
          <w:lang w:eastAsia="fr-FR"/>
        </w:rPr>
        <w:t xml:space="preserve">, qui se résument en quatre points ; </w:t>
      </w:r>
      <w:r w:rsidRPr="0000468D">
        <w:rPr>
          <w:rFonts w:eastAsia="Times New Roman"/>
          <w:szCs w:val="20"/>
          <w:lang w:eastAsia="fr-FR"/>
        </w:rPr>
        <w:t xml:space="preserve">i) </w:t>
      </w:r>
      <w:r w:rsidR="00333B7B">
        <w:rPr>
          <w:rFonts w:eastAsia="Times New Roman"/>
          <w:szCs w:val="20"/>
          <w:lang w:eastAsia="fr-FR"/>
        </w:rPr>
        <w:t>e</w:t>
      </w:r>
      <w:r w:rsidRPr="0000468D">
        <w:rPr>
          <w:rFonts w:eastAsia="Times New Roman"/>
          <w:szCs w:val="20"/>
          <w:lang w:eastAsia="fr-FR"/>
        </w:rPr>
        <w:t xml:space="preserve">ffectuer une distribution générale des jerricans de </w:t>
      </w:r>
      <w:r w:rsidR="00333B7B">
        <w:rPr>
          <w:rFonts w:eastAsia="Times New Roman"/>
          <w:szCs w:val="20"/>
          <w:lang w:eastAsia="fr-FR"/>
        </w:rPr>
        <w:t xml:space="preserve">10 et </w:t>
      </w:r>
      <w:r w:rsidRPr="0000468D">
        <w:rPr>
          <w:rFonts w:eastAsia="Times New Roman"/>
          <w:szCs w:val="20"/>
          <w:lang w:eastAsia="fr-FR"/>
        </w:rPr>
        <w:t>20 litres à toutes les familles du camp</w:t>
      </w:r>
      <w:r w:rsidR="00333B7B">
        <w:rPr>
          <w:rFonts w:eastAsia="Times New Roman"/>
          <w:szCs w:val="20"/>
          <w:lang w:eastAsia="fr-FR"/>
        </w:rPr>
        <w:t xml:space="preserve"> (pour permettre de transporter l’eau des bornes fontaines à la maison), </w:t>
      </w:r>
      <w:r w:rsidRPr="0000468D">
        <w:rPr>
          <w:rFonts w:eastAsia="Times New Roman"/>
          <w:szCs w:val="20"/>
          <w:lang w:eastAsia="fr-FR"/>
        </w:rPr>
        <w:t xml:space="preserve">ii) </w:t>
      </w:r>
      <w:r w:rsidR="00333B7B">
        <w:rPr>
          <w:rFonts w:eastAsia="Times New Roman"/>
          <w:szCs w:val="20"/>
          <w:lang w:eastAsia="fr-FR"/>
        </w:rPr>
        <w:t>d</w:t>
      </w:r>
      <w:r w:rsidRPr="0000468D">
        <w:rPr>
          <w:rFonts w:eastAsia="Times New Roman"/>
          <w:szCs w:val="20"/>
          <w:lang w:eastAsia="fr-FR"/>
        </w:rPr>
        <w:t>éplacer et construire certains points d'eau afin de rapprocher certains ménages à moins de 200m</w:t>
      </w:r>
      <w:r w:rsidR="00333B7B">
        <w:rPr>
          <w:rFonts w:eastAsia="Times New Roman"/>
          <w:szCs w:val="20"/>
          <w:lang w:eastAsia="fr-FR"/>
        </w:rPr>
        <w:t xml:space="preserve">des points de puisage, et </w:t>
      </w:r>
      <w:r w:rsidRPr="0000468D">
        <w:rPr>
          <w:rFonts w:eastAsia="Times New Roman"/>
          <w:szCs w:val="20"/>
          <w:lang w:eastAsia="fr-FR"/>
        </w:rPr>
        <w:t xml:space="preserve">iii) </w:t>
      </w:r>
      <w:r w:rsidR="00333B7B">
        <w:rPr>
          <w:rFonts w:eastAsia="Times New Roman"/>
          <w:szCs w:val="20"/>
          <w:lang w:eastAsia="fr-FR"/>
        </w:rPr>
        <w:t>m</w:t>
      </w:r>
      <w:r w:rsidRPr="0000468D">
        <w:rPr>
          <w:rFonts w:eastAsia="Times New Roman"/>
          <w:szCs w:val="20"/>
          <w:lang w:eastAsia="fr-FR"/>
        </w:rPr>
        <w:t>odifier la morphologie de c</w:t>
      </w:r>
      <w:r w:rsidR="00333B7B">
        <w:rPr>
          <w:rFonts w:eastAsia="Times New Roman"/>
          <w:szCs w:val="20"/>
          <w:lang w:eastAsia="fr-FR"/>
        </w:rPr>
        <w:t>ertaines bornes fontaines de 4 ou</w:t>
      </w:r>
      <w:r w:rsidRPr="0000468D">
        <w:rPr>
          <w:rFonts w:eastAsia="Times New Roman"/>
          <w:szCs w:val="20"/>
          <w:lang w:eastAsia="fr-FR"/>
        </w:rPr>
        <w:t xml:space="preserve"> 6 robinets pour les dupliquer en desborne</w:t>
      </w:r>
      <w:r w:rsidR="00333B7B">
        <w:rPr>
          <w:rFonts w:eastAsia="Times New Roman"/>
          <w:szCs w:val="20"/>
          <w:lang w:eastAsia="fr-FR"/>
        </w:rPr>
        <w:t xml:space="preserve">s fontaines de 2 ou 3 robinets,iv) </w:t>
      </w:r>
      <w:r w:rsidRPr="0000468D">
        <w:rPr>
          <w:rFonts w:eastAsia="Times New Roman"/>
          <w:szCs w:val="20"/>
          <w:lang w:eastAsia="fr-FR"/>
        </w:rPr>
        <w:t>le déménagement des rampes des zones non habitées vers lesblocs à forte concentration humaine</w:t>
      </w:r>
      <w:r w:rsidR="005F4A76" w:rsidRPr="0000468D">
        <w:rPr>
          <w:rFonts w:eastAsia="Times New Roman"/>
          <w:szCs w:val="20"/>
          <w:lang w:eastAsia="fr-FR"/>
        </w:rPr>
        <w:t>.</w:t>
      </w:r>
    </w:p>
    <w:p w:rsidR="001D674A" w:rsidRDefault="001D674A" w:rsidP="001D674A">
      <w:pPr>
        <w:spacing w:after="120"/>
        <w:jc w:val="both"/>
        <w:rPr>
          <w:rFonts w:eastAsia="Times New Roman"/>
          <w:szCs w:val="20"/>
          <w:lang w:eastAsia="fr-FR"/>
        </w:rPr>
      </w:pPr>
      <w:r w:rsidRPr="005A036F">
        <w:rPr>
          <w:rFonts w:eastAsia="Times New Roman"/>
          <w:szCs w:val="20"/>
          <w:lang w:eastAsia="fr-FR"/>
        </w:rPr>
        <w:t xml:space="preserve">Le programme humanitaire </w:t>
      </w:r>
      <w:r>
        <w:rPr>
          <w:rFonts w:eastAsia="Times New Roman"/>
          <w:szCs w:val="20"/>
          <w:lang w:eastAsia="fr-FR"/>
        </w:rPr>
        <w:t xml:space="preserve">mis en œuvre </w:t>
      </w:r>
      <w:r w:rsidRPr="005A036F">
        <w:rPr>
          <w:rFonts w:eastAsia="Times New Roman"/>
          <w:szCs w:val="20"/>
          <w:lang w:eastAsia="fr-FR"/>
        </w:rPr>
        <w:t xml:space="preserve">dans le camp de </w:t>
      </w:r>
      <w:r>
        <w:rPr>
          <w:rFonts w:eastAsia="Times New Roman"/>
          <w:szCs w:val="20"/>
          <w:lang w:eastAsia="fr-FR"/>
        </w:rPr>
        <w:t>M’berraet financé par ECHO, DFID et autres bailleurs, ainsi que par UNHCR, est en phase de transition</w:t>
      </w:r>
      <w:r w:rsidRPr="005A036F">
        <w:rPr>
          <w:rFonts w:eastAsia="Times New Roman"/>
          <w:szCs w:val="20"/>
          <w:lang w:eastAsia="fr-FR"/>
        </w:rPr>
        <w:t xml:space="preserve"> vers une autonomisation progressive des </w:t>
      </w:r>
      <w:r>
        <w:rPr>
          <w:rFonts w:eastAsia="Times New Roman"/>
          <w:szCs w:val="20"/>
          <w:lang w:eastAsia="fr-FR"/>
        </w:rPr>
        <w:t xml:space="preserve">services d’eau et d’assainissement pour les </w:t>
      </w:r>
      <w:r w:rsidRPr="005A036F">
        <w:rPr>
          <w:rFonts w:eastAsia="Times New Roman"/>
          <w:szCs w:val="20"/>
          <w:lang w:eastAsia="fr-FR"/>
        </w:rPr>
        <w:t xml:space="preserve">bénéficiaires. </w:t>
      </w:r>
    </w:p>
    <w:p w:rsidR="001D674A" w:rsidRDefault="001D674A" w:rsidP="001D674A">
      <w:pPr>
        <w:spacing w:after="120"/>
        <w:jc w:val="both"/>
        <w:rPr>
          <w:rFonts w:eastAsia="Times New Roman"/>
          <w:szCs w:val="20"/>
          <w:lang w:eastAsia="fr-FR"/>
        </w:rPr>
      </w:pPr>
      <w:r>
        <w:rPr>
          <w:rFonts w:eastAsia="Times New Roman"/>
          <w:szCs w:val="20"/>
          <w:lang w:eastAsia="fr-FR"/>
        </w:rPr>
        <w:t>Dans l’</w:t>
      </w:r>
      <w:r w:rsidRPr="005A036F">
        <w:rPr>
          <w:rFonts w:eastAsia="Times New Roman"/>
          <w:szCs w:val="20"/>
          <w:lang w:eastAsia="fr-FR"/>
        </w:rPr>
        <w:t>optique</w:t>
      </w:r>
      <w:r>
        <w:rPr>
          <w:rFonts w:eastAsia="Times New Roman"/>
          <w:szCs w:val="20"/>
          <w:lang w:eastAsia="fr-FR"/>
        </w:rPr>
        <w:t xml:space="preserve"> de mettre en œuvre cette stratégie</w:t>
      </w:r>
      <w:r w:rsidRPr="005A036F">
        <w:rPr>
          <w:rFonts w:eastAsia="Times New Roman"/>
          <w:szCs w:val="20"/>
          <w:lang w:eastAsia="fr-FR"/>
        </w:rPr>
        <w:t xml:space="preserve">, Action Contre la Faim </w:t>
      </w:r>
      <w:r>
        <w:rPr>
          <w:rFonts w:eastAsia="Times New Roman"/>
          <w:szCs w:val="20"/>
          <w:lang w:eastAsia="fr-FR"/>
        </w:rPr>
        <w:t>prévoit de</w:t>
      </w:r>
      <w:r w:rsidR="00837D82">
        <w:rPr>
          <w:rFonts w:eastAsia="Times New Roman"/>
          <w:szCs w:val="20"/>
          <w:lang w:eastAsia="fr-FR"/>
        </w:rPr>
        <w:t xml:space="preserve">réaliser </w:t>
      </w:r>
      <w:r w:rsidR="00837D82" w:rsidRPr="00945D40">
        <w:rPr>
          <w:rFonts w:eastAsia="Times New Roman"/>
          <w:szCs w:val="20"/>
          <w:lang w:eastAsia="fr-FR"/>
        </w:rPr>
        <w:t xml:space="preserve">une </w:t>
      </w:r>
      <w:r w:rsidR="00837D82" w:rsidRPr="00945D40">
        <w:rPr>
          <w:rFonts w:eastAsia="Times New Roman"/>
          <w:b/>
          <w:szCs w:val="20"/>
          <w:lang w:eastAsia="fr-FR"/>
        </w:rPr>
        <w:t>«</w:t>
      </w:r>
      <w:r w:rsidR="00837D82" w:rsidRPr="00945D40">
        <w:rPr>
          <w:rFonts w:eastAsia="Times New Roman"/>
          <w:b/>
          <w:i/>
          <w:szCs w:val="20"/>
          <w:lang w:eastAsia="fr-FR"/>
        </w:rPr>
        <w:t xml:space="preserve"> étude</w:t>
      </w:r>
      <w:r w:rsidRPr="00945D40">
        <w:rPr>
          <w:rFonts w:eastAsia="Times New Roman"/>
          <w:b/>
          <w:i/>
          <w:szCs w:val="20"/>
          <w:lang w:eastAsia="fr-FR"/>
        </w:rPr>
        <w:t xml:space="preserve"> technique </w:t>
      </w:r>
      <w:r w:rsidR="00987F68" w:rsidRPr="00945D40">
        <w:rPr>
          <w:rFonts w:eastAsia="Times New Roman"/>
          <w:b/>
          <w:i/>
          <w:szCs w:val="20"/>
          <w:lang w:eastAsia="fr-FR"/>
        </w:rPr>
        <w:t xml:space="preserve">topographique et </w:t>
      </w:r>
      <w:r w:rsidR="00D9500E" w:rsidRPr="00945D40">
        <w:rPr>
          <w:rFonts w:eastAsia="Times New Roman"/>
          <w:b/>
          <w:i/>
          <w:szCs w:val="20"/>
          <w:lang w:eastAsia="fr-FR"/>
        </w:rPr>
        <w:t xml:space="preserve">hydraulique </w:t>
      </w:r>
      <w:r w:rsidRPr="00945D40">
        <w:rPr>
          <w:rFonts w:eastAsia="Times New Roman"/>
          <w:b/>
          <w:i/>
          <w:szCs w:val="20"/>
          <w:lang w:eastAsia="fr-FR"/>
        </w:rPr>
        <w:t xml:space="preserve">pour l’autonomisation et la pérennisation du système d’approvisionnement en eau du </w:t>
      </w:r>
      <w:r w:rsidR="00837D82" w:rsidRPr="00945D40">
        <w:rPr>
          <w:rFonts w:eastAsia="Times New Roman"/>
          <w:b/>
          <w:i/>
          <w:szCs w:val="20"/>
          <w:lang w:eastAsia="fr-FR"/>
        </w:rPr>
        <w:t>camp</w:t>
      </w:r>
      <w:r w:rsidR="00837D82" w:rsidRPr="00493077">
        <w:rPr>
          <w:rFonts w:eastAsia="Times New Roman"/>
          <w:b/>
          <w:szCs w:val="20"/>
          <w:lang w:eastAsia="fr-FR"/>
        </w:rPr>
        <w:t>de</w:t>
      </w:r>
      <w:r w:rsidRPr="00945D40">
        <w:rPr>
          <w:rFonts w:eastAsia="Times New Roman"/>
          <w:b/>
          <w:i/>
          <w:szCs w:val="20"/>
          <w:lang w:eastAsia="fr-FR"/>
        </w:rPr>
        <w:t>M’berra</w:t>
      </w:r>
      <w:r w:rsidR="00493077">
        <w:rPr>
          <w:rFonts w:eastAsia="Times New Roman"/>
          <w:b/>
          <w:i/>
          <w:szCs w:val="20"/>
          <w:lang w:eastAsia="fr-FR"/>
        </w:rPr>
        <w:t xml:space="preserve">en Mauritanie </w:t>
      </w:r>
      <w:r w:rsidRPr="00945D40">
        <w:rPr>
          <w:rFonts w:eastAsia="Times New Roman"/>
          <w:b/>
          <w:i/>
          <w:szCs w:val="20"/>
          <w:lang w:eastAsia="fr-FR"/>
        </w:rPr>
        <w:t>».</w:t>
      </w:r>
    </w:p>
    <w:p w:rsidR="001D674A" w:rsidRDefault="001D674A" w:rsidP="001D674A">
      <w:pPr>
        <w:spacing w:after="120"/>
        <w:jc w:val="both"/>
        <w:rPr>
          <w:rFonts w:eastAsia="Times New Roman"/>
          <w:szCs w:val="20"/>
          <w:lang w:eastAsia="fr-FR"/>
        </w:rPr>
      </w:pPr>
      <w:r>
        <w:rPr>
          <w:rFonts w:eastAsia="Times New Roman"/>
          <w:szCs w:val="20"/>
          <w:lang w:eastAsia="fr-FR"/>
        </w:rPr>
        <w:t>Cette étude aura deux grandes composantes : i) un volet technique essentiellement basé sur un levé topographique de précision du SAEP</w:t>
      </w:r>
      <w:r w:rsidR="005324CA">
        <w:rPr>
          <w:rFonts w:eastAsia="Times New Roman"/>
          <w:szCs w:val="20"/>
          <w:lang w:eastAsia="fr-FR"/>
        </w:rPr>
        <w:t>,</w:t>
      </w:r>
      <w:r>
        <w:rPr>
          <w:rFonts w:eastAsia="Times New Roman"/>
          <w:szCs w:val="20"/>
          <w:lang w:eastAsia="fr-FR"/>
        </w:rPr>
        <w:t xml:space="preserve"> suivi d’une modélisation </w:t>
      </w:r>
      <w:r w:rsidRPr="005A036F">
        <w:rPr>
          <w:rFonts w:eastAsia="Times New Roman"/>
          <w:szCs w:val="20"/>
          <w:lang w:eastAsia="fr-FR"/>
        </w:rPr>
        <w:t>hydra</w:t>
      </w:r>
      <w:r>
        <w:rPr>
          <w:rFonts w:eastAsia="Times New Roman"/>
          <w:szCs w:val="20"/>
          <w:lang w:eastAsia="fr-FR"/>
        </w:rPr>
        <w:t xml:space="preserve">ulique du réseau d'eau du camp sur </w:t>
      </w:r>
      <w:r w:rsidRPr="005A036F">
        <w:rPr>
          <w:rFonts w:eastAsia="Times New Roman"/>
          <w:szCs w:val="20"/>
          <w:lang w:eastAsia="fr-FR"/>
        </w:rPr>
        <w:t xml:space="preserve">un logiciel de type EPANET </w:t>
      </w:r>
      <w:r>
        <w:rPr>
          <w:rFonts w:eastAsia="Times New Roman"/>
          <w:szCs w:val="20"/>
          <w:lang w:eastAsia="fr-FR"/>
        </w:rPr>
        <w:t xml:space="preserve">et ii) une </w:t>
      </w:r>
      <w:r w:rsidRPr="005A036F">
        <w:rPr>
          <w:rFonts w:eastAsia="Times New Roman"/>
          <w:szCs w:val="20"/>
          <w:lang w:eastAsia="fr-FR"/>
        </w:rPr>
        <w:t xml:space="preserve">étude </w:t>
      </w:r>
      <w:r>
        <w:rPr>
          <w:rFonts w:eastAsia="Times New Roman"/>
          <w:szCs w:val="20"/>
          <w:lang w:eastAsia="fr-FR"/>
        </w:rPr>
        <w:t xml:space="preserve">économique </w:t>
      </w:r>
      <w:r w:rsidR="00FD106C">
        <w:rPr>
          <w:rFonts w:eastAsia="Times New Roman"/>
          <w:szCs w:val="20"/>
          <w:lang w:eastAsia="fr-FR"/>
        </w:rPr>
        <w:t>du SAEP en fonction de divers sc</w:t>
      </w:r>
      <w:r w:rsidR="00D805BD">
        <w:rPr>
          <w:rFonts w:eastAsia="Times New Roman"/>
          <w:szCs w:val="20"/>
          <w:lang w:eastAsia="fr-FR"/>
        </w:rPr>
        <w:t>énarii</w:t>
      </w:r>
      <w:r w:rsidR="00910B22">
        <w:rPr>
          <w:rFonts w:eastAsia="Times New Roman"/>
          <w:szCs w:val="20"/>
          <w:lang w:eastAsia="fr-FR"/>
        </w:rPr>
        <w:t xml:space="preserve"> de fonctionnement</w:t>
      </w:r>
      <w:r w:rsidR="00FD106C">
        <w:rPr>
          <w:rFonts w:eastAsia="Times New Roman"/>
          <w:szCs w:val="20"/>
          <w:lang w:eastAsia="fr-FR"/>
        </w:rPr>
        <w:t>, incluant des propositions</w:t>
      </w:r>
      <w:r w:rsidR="00BB7961">
        <w:rPr>
          <w:rFonts w:eastAsia="Times New Roman"/>
          <w:szCs w:val="20"/>
          <w:lang w:eastAsia="fr-FR"/>
        </w:rPr>
        <w:t xml:space="preserve">pour son </w:t>
      </w:r>
      <w:r w:rsidR="00FD106C">
        <w:rPr>
          <w:rFonts w:eastAsia="Times New Roman"/>
          <w:szCs w:val="20"/>
          <w:lang w:eastAsia="fr-FR"/>
        </w:rPr>
        <w:t>am</w:t>
      </w:r>
      <w:r w:rsidR="00C72499">
        <w:rPr>
          <w:rFonts w:eastAsia="Times New Roman"/>
          <w:szCs w:val="20"/>
          <w:lang w:eastAsia="fr-FR"/>
        </w:rPr>
        <w:t>élioration</w:t>
      </w:r>
      <w:r w:rsidR="00FD106C">
        <w:rPr>
          <w:rFonts w:eastAsia="Times New Roman"/>
          <w:szCs w:val="20"/>
          <w:lang w:eastAsia="fr-FR"/>
        </w:rPr>
        <w:t xml:space="preserve"> et la conception d’un outil d’aide à la décision</w:t>
      </w:r>
      <w:r w:rsidR="00C72499">
        <w:rPr>
          <w:rFonts w:eastAsia="Times New Roman"/>
          <w:szCs w:val="20"/>
          <w:lang w:eastAsia="fr-FR"/>
        </w:rPr>
        <w:t>,</w:t>
      </w:r>
      <w:r w:rsidR="00FD106C">
        <w:rPr>
          <w:rFonts w:eastAsia="Times New Roman"/>
          <w:szCs w:val="20"/>
          <w:lang w:eastAsia="fr-FR"/>
        </w:rPr>
        <w:t xml:space="preserve"> prenant en compte les différents usages de l’eau (</w:t>
      </w:r>
      <w:r w:rsidR="002D52D7">
        <w:rPr>
          <w:rFonts w:eastAsia="Times New Roman"/>
          <w:szCs w:val="20"/>
          <w:lang w:eastAsia="fr-FR"/>
        </w:rPr>
        <w:t>économique et</w:t>
      </w:r>
      <w:r w:rsidR="00FD106C">
        <w:rPr>
          <w:rFonts w:eastAsia="Times New Roman"/>
          <w:szCs w:val="20"/>
          <w:lang w:eastAsia="fr-FR"/>
        </w:rPr>
        <w:t xml:space="preserve"> domestique)</w:t>
      </w:r>
      <w:r w:rsidR="00D9500E">
        <w:rPr>
          <w:rFonts w:eastAsia="Times New Roman"/>
          <w:szCs w:val="20"/>
          <w:lang w:eastAsia="fr-FR"/>
        </w:rPr>
        <w:t>.</w:t>
      </w:r>
      <w:r w:rsidR="00C20763">
        <w:rPr>
          <w:rFonts w:eastAsia="Times New Roman"/>
          <w:szCs w:val="20"/>
          <w:lang w:eastAsia="fr-FR"/>
        </w:rPr>
        <w:t xml:space="preserve">L’étude va également recenser les besoins en eau et les quantités consommées par les institutions dans le camp (écoles, structures de santé) pour pouvoir estimer le cout économique de l’eau dans ces établissements.  </w:t>
      </w:r>
    </w:p>
    <w:p w:rsidR="001D674A" w:rsidRDefault="001D674A" w:rsidP="001D674A">
      <w:pPr>
        <w:spacing w:after="120"/>
        <w:jc w:val="both"/>
        <w:rPr>
          <w:rFonts w:eastAsia="Times New Roman"/>
          <w:szCs w:val="20"/>
          <w:lang w:eastAsia="fr-FR"/>
        </w:rPr>
      </w:pPr>
      <w:r>
        <w:rPr>
          <w:rFonts w:eastAsia="Times New Roman"/>
          <w:szCs w:val="20"/>
          <w:lang w:eastAsia="fr-FR"/>
        </w:rPr>
        <w:t xml:space="preserve">L’étude devra </w:t>
      </w:r>
      <w:r w:rsidRPr="005A036F">
        <w:rPr>
          <w:rFonts w:eastAsia="Times New Roman"/>
          <w:szCs w:val="20"/>
          <w:lang w:eastAsia="fr-FR"/>
        </w:rPr>
        <w:t xml:space="preserve">proposer des recommandations </w:t>
      </w:r>
      <w:r>
        <w:rPr>
          <w:rFonts w:eastAsia="Times New Roman"/>
          <w:szCs w:val="20"/>
          <w:lang w:eastAsia="fr-FR"/>
        </w:rPr>
        <w:t xml:space="preserve">réalistes </w:t>
      </w:r>
      <w:r w:rsidRPr="005A036F">
        <w:rPr>
          <w:rFonts w:eastAsia="Times New Roman"/>
          <w:szCs w:val="20"/>
          <w:lang w:eastAsia="fr-FR"/>
        </w:rPr>
        <w:t xml:space="preserve">pour l’amélioration (ou </w:t>
      </w:r>
      <w:r>
        <w:rPr>
          <w:rFonts w:eastAsia="Times New Roman"/>
          <w:szCs w:val="20"/>
          <w:lang w:eastAsia="fr-FR"/>
        </w:rPr>
        <w:t xml:space="preserve">le </w:t>
      </w:r>
      <w:r w:rsidRPr="005A036F">
        <w:rPr>
          <w:rFonts w:eastAsia="Times New Roman"/>
          <w:szCs w:val="20"/>
          <w:lang w:eastAsia="fr-FR"/>
        </w:rPr>
        <w:t xml:space="preserve">redimensionnement) du réseau d’eau en fonction des besoins en eau du camp pour </w:t>
      </w:r>
      <w:r w:rsidR="00D9500E">
        <w:rPr>
          <w:rFonts w:eastAsia="Times New Roman"/>
          <w:szCs w:val="20"/>
          <w:lang w:eastAsia="fr-FR"/>
        </w:rPr>
        <w:t xml:space="preserve">l’usage domestique et ceux </w:t>
      </w:r>
      <w:r w:rsidR="00837D82">
        <w:rPr>
          <w:rFonts w:eastAsia="Times New Roman"/>
          <w:szCs w:val="20"/>
          <w:lang w:eastAsia="fr-FR"/>
        </w:rPr>
        <w:t>à</w:t>
      </w:r>
      <w:r>
        <w:rPr>
          <w:rFonts w:eastAsia="Times New Roman"/>
          <w:szCs w:val="20"/>
          <w:lang w:eastAsia="fr-FR"/>
        </w:rPr>
        <w:t xml:space="preserve"> caractère économique (</w:t>
      </w:r>
      <w:r w:rsidRPr="005A036F">
        <w:rPr>
          <w:rFonts w:eastAsia="Times New Roman"/>
          <w:szCs w:val="20"/>
          <w:lang w:eastAsia="fr-FR"/>
        </w:rPr>
        <w:t>ir</w:t>
      </w:r>
      <w:r>
        <w:rPr>
          <w:rFonts w:eastAsia="Times New Roman"/>
          <w:szCs w:val="20"/>
          <w:lang w:eastAsia="fr-FR"/>
        </w:rPr>
        <w:t>rigation des jardins maraichers</w:t>
      </w:r>
      <w:r w:rsidR="004F0FA3">
        <w:rPr>
          <w:rFonts w:eastAsia="Times New Roman"/>
          <w:szCs w:val="20"/>
          <w:lang w:eastAsia="fr-FR"/>
        </w:rPr>
        <w:t>, abreuvement du</w:t>
      </w:r>
      <w:r w:rsidRPr="005A036F">
        <w:rPr>
          <w:rFonts w:eastAsia="Times New Roman"/>
          <w:szCs w:val="20"/>
          <w:lang w:eastAsia="fr-FR"/>
        </w:rPr>
        <w:t xml:space="preserve"> bétai</w:t>
      </w:r>
      <w:r>
        <w:rPr>
          <w:rFonts w:eastAsia="Times New Roman"/>
          <w:szCs w:val="20"/>
          <w:lang w:eastAsia="fr-FR"/>
        </w:rPr>
        <w:t>l, etc</w:t>
      </w:r>
      <w:r w:rsidR="00837D82">
        <w:rPr>
          <w:rFonts w:eastAsia="Times New Roman"/>
          <w:szCs w:val="20"/>
          <w:lang w:eastAsia="fr-FR"/>
        </w:rPr>
        <w:t>.)</w:t>
      </w:r>
      <w:r>
        <w:rPr>
          <w:rFonts w:eastAsia="Times New Roman"/>
          <w:szCs w:val="20"/>
          <w:lang w:eastAsia="fr-FR"/>
        </w:rPr>
        <w:t>.</w:t>
      </w:r>
      <w:r w:rsidR="009624C5">
        <w:rPr>
          <w:rFonts w:eastAsia="Times New Roman"/>
          <w:szCs w:val="20"/>
          <w:lang w:eastAsia="fr-FR"/>
        </w:rPr>
        <w:t xml:space="preserve"> Les écoles et les structures de santé dans le camp doivent être prises en compte.</w:t>
      </w:r>
    </w:p>
    <w:p w:rsidR="001D674A" w:rsidRDefault="001D674A" w:rsidP="00837D82">
      <w:pPr>
        <w:spacing w:after="240"/>
        <w:jc w:val="both"/>
        <w:rPr>
          <w:rFonts w:eastAsia="Times New Roman"/>
          <w:szCs w:val="20"/>
          <w:lang w:eastAsia="fr-FR"/>
        </w:rPr>
      </w:pPr>
      <w:r w:rsidRPr="00C20763">
        <w:rPr>
          <w:rFonts w:eastAsia="Times New Roman"/>
          <w:i/>
          <w:szCs w:val="20"/>
          <w:lang w:eastAsia="fr-FR"/>
        </w:rPr>
        <w:t>Pour la réalisation de cette étude, Action Contre la Faim prévoit d’identifier un ou plusieurs cabinets de consultance qui disposent de consultants avec compétences exigées par les deux volets de l’étude</w:t>
      </w:r>
      <w:r>
        <w:rPr>
          <w:rFonts w:eastAsia="Times New Roman"/>
          <w:szCs w:val="20"/>
          <w:lang w:eastAsia="fr-FR"/>
        </w:rPr>
        <w:t>.</w:t>
      </w:r>
    </w:p>
    <w:p w:rsidR="007279C0" w:rsidRDefault="004F0FA3" w:rsidP="000E5CCA">
      <w:pPr>
        <w:pStyle w:val="Titre1"/>
        <w:spacing w:after="120"/>
        <w:rPr>
          <w:rFonts w:eastAsia="Times New Roman"/>
          <w:lang w:eastAsia="fr-FR"/>
        </w:rPr>
      </w:pPr>
      <w:bookmarkStart w:id="1" w:name="_Toc486409078"/>
      <w:r>
        <w:rPr>
          <w:rFonts w:eastAsia="Times New Roman"/>
          <w:lang w:eastAsia="fr-FR"/>
        </w:rPr>
        <w:lastRenderedPageBreak/>
        <w:t xml:space="preserve">2 </w:t>
      </w:r>
      <w:r w:rsidR="006C0D57" w:rsidRPr="006A1287">
        <w:rPr>
          <w:rFonts w:eastAsia="Times New Roman"/>
          <w:lang w:eastAsia="fr-FR"/>
        </w:rPr>
        <w:t>Objectif</w:t>
      </w:r>
      <w:r>
        <w:rPr>
          <w:rFonts w:eastAsia="Times New Roman"/>
          <w:lang w:eastAsia="fr-FR"/>
        </w:rPr>
        <w:t>s</w:t>
      </w:r>
      <w:r w:rsidR="007279C0" w:rsidRPr="006A1287">
        <w:rPr>
          <w:rFonts w:eastAsia="Times New Roman"/>
          <w:lang w:eastAsia="fr-FR"/>
        </w:rPr>
        <w:t xml:space="preserve"> de l’étude</w:t>
      </w:r>
      <w:bookmarkEnd w:id="1"/>
    </w:p>
    <w:p w:rsidR="004F0FA3" w:rsidRPr="004F0FA3" w:rsidRDefault="004F0FA3" w:rsidP="00D81562">
      <w:pPr>
        <w:pStyle w:val="Titre2"/>
        <w:rPr>
          <w:rFonts w:eastAsia="Times New Roman"/>
          <w:lang w:eastAsia="fr-FR"/>
        </w:rPr>
      </w:pPr>
      <w:bookmarkStart w:id="2" w:name="_Toc486409079"/>
      <w:r w:rsidRPr="004F0FA3">
        <w:rPr>
          <w:rFonts w:eastAsia="Times New Roman"/>
          <w:lang w:eastAsia="fr-FR"/>
        </w:rPr>
        <w:t>2</w:t>
      </w:r>
      <w:r w:rsidR="00945D40">
        <w:rPr>
          <w:rFonts w:eastAsia="Times New Roman"/>
          <w:lang w:eastAsia="fr-FR"/>
        </w:rPr>
        <w:t>.1</w:t>
      </w:r>
      <w:r w:rsidRPr="004F0FA3">
        <w:rPr>
          <w:rFonts w:eastAsia="Times New Roman"/>
          <w:lang w:eastAsia="fr-FR"/>
        </w:rPr>
        <w:t xml:space="preserve"> Objectif général de l’étude</w:t>
      </w:r>
      <w:bookmarkEnd w:id="2"/>
    </w:p>
    <w:p w:rsidR="00BB7961" w:rsidRPr="005357F2" w:rsidRDefault="007279C0" w:rsidP="000E5CCA">
      <w:pPr>
        <w:spacing w:after="120"/>
        <w:jc w:val="both"/>
        <w:rPr>
          <w:rFonts w:eastAsia="Times New Roman"/>
          <w:sz w:val="18"/>
          <w:szCs w:val="20"/>
          <w:lang w:eastAsia="fr-FR"/>
        </w:rPr>
      </w:pPr>
      <w:r>
        <w:rPr>
          <w:rFonts w:eastAsia="Times New Roman"/>
          <w:szCs w:val="20"/>
          <w:lang w:eastAsia="fr-FR"/>
        </w:rPr>
        <w:t xml:space="preserve">L’objectif principal </w:t>
      </w:r>
      <w:r w:rsidR="00AE666D">
        <w:rPr>
          <w:rFonts w:eastAsia="Times New Roman"/>
          <w:szCs w:val="20"/>
          <w:lang w:eastAsia="fr-FR"/>
        </w:rPr>
        <w:t xml:space="preserve">de cette étude </w:t>
      </w:r>
      <w:r>
        <w:rPr>
          <w:rFonts w:eastAsia="Times New Roman"/>
          <w:szCs w:val="20"/>
          <w:lang w:eastAsia="fr-FR"/>
        </w:rPr>
        <w:t xml:space="preserve">est de </w:t>
      </w:r>
      <w:r w:rsidR="00AE666D" w:rsidRPr="004229E8">
        <w:rPr>
          <w:rFonts w:eastAsia="Times New Roman"/>
          <w:b/>
          <w:szCs w:val="20"/>
          <w:lang w:eastAsia="fr-FR"/>
        </w:rPr>
        <w:t xml:space="preserve">produire </w:t>
      </w:r>
      <w:r w:rsidRPr="004229E8">
        <w:rPr>
          <w:rFonts w:eastAsia="Times New Roman"/>
          <w:b/>
          <w:szCs w:val="20"/>
          <w:lang w:eastAsia="fr-FR"/>
        </w:rPr>
        <w:t xml:space="preserve">une </w:t>
      </w:r>
      <w:r w:rsidR="00AE666D" w:rsidRPr="004229E8">
        <w:rPr>
          <w:rFonts w:eastAsia="Times New Roman"/>
          <w:b/>
          <w:szCs w:val="20"/>
          <w:lang w:eastAsia="fr-FR"/>
        </w:rPr>
        <w:t xml:space="preserve">analyse des aspects </w:t>
      </w:r>
      <w:r w:rsidR="005020D8" w:rsidRPr="004229E8">
        <w:rPr>
          <w:rFonts w:eastAsia="Times New Roman"/>
          <w:b/>
          <w:szCs w:val="20"/>
          <w:lang w:eastAsia="fr-FR"/>
        </w:rPr>
        <w:t>socioéconomique</w:t>
      </w:r>
      <w:r w:rsidR="00AE666D" w:rsidRPr="004229E8">
        <w:rPr>
          <w:rFonts w:eastAsia="Times New Roman"/>
          <w:b/>
          <w:szCs w:val="20"/>
          <w:lang w:eastAsia="fr-FR"/>
        </w:rPr>
        <w:t>s de l’usage de l’eau</w:t>
      </w:r>
      <w:r w:rsidR="005020D8" w:rsidRPr="004229E8">
        <w:rPr>
          <w:rFonts w:eastAsia="Times New Roman"/>
          <w:b/>
          <w:szCs w:val="20"/>
          <w:lang w:eastAsia="fr-FR"/>
        </w:rPr>
        <w:t xml:space="preserve"> et </w:t>
      </w:r>
      <w:r w:rsidR="00AE666D" w:rsidRPr="004229E8">
        <w:rPr>
          <w:rFonts w:eastAsia="Times New Roman"/>
          <w:b/>
          <w:szCs w:val="20"/>
          <w:lang w:eastAsia="fr-FR"/>
        </w:rPr>
        <w:t xml:space="preserve">de donner un état </w:t>
      </w:r>
      <w:r w:rsidRPr="004229E8">
        <w:rPr>
          <w:rFonts w:eastAsia="Times New Roman"/>
          <w:b/>
          <w:szCs w:val="20"/>
          <w:lang w:eastAsia="fr-FR"/>
        </w:rPr>
        <w:t>topographique et hydraulique du réseau d’approvisionnement en eau du camp</w:t>
      </w:r>
      <w:r w:rsidR="00AE666D" w:rsidRPr="004229E8">
        <w:rPr>
          <w:rFonts w:eastAsia="Times New Roman"/>
          <w:b/>
          <w:szCs w:val="20"/>
          <w:lang w:eastAsia="fr-FR"/>
        </w:rPr>
        <w:t xml:space="preserve">,ainsi que de </w:t>
      </w:r>
      <w:r w:rsidRPr="004229E8">
        <w:rPr>
          <w:rFonts w:eastAsia="Times New Roman"/>
          <w:b/>
          <w:szCs w:val="20"/>
          <w:lang w:eastAsia="fr-FR"/>
        </w:rPr>
        <w:t xml:space="preserve">proposer </w:t>
      </w:r>
      <w:r w:rsidR="00AE666D" w:rsidRPr="004229E8">
        <w:rPr>
          <w:rFonts w:eastAsia="Times New Roman"/>
          <w:b/>
          <w:szCs w:val="20"/>
          <w:lang w:eastAsia="fr-FR"/>
        </w:rPr>
        <w:t xml:space="preserve">des recommandations pour </w:t>
      </w:r>
      <w:r w:rsidRPr="004229E8">
        <w:rPr>
          <w:rFonts w:eastAsia="Times New Roman"/>
          <w:b/>
          <w:szCs w:val="20"/>
          <w:lang w:eastAsia="fr-FR"/>
        </w:rPr>
        <w:t xml:space="preserve">une stratégie </w:t>
      </w:r>
      <w:r w:rsidR="00FE24AC" w:rsidRPr="004229E8">
        <w:rPr>
          <w:rFonts w:eastAsia="Times New Roman"/>
          <w:b/>
          <w:szCs w:val="20"/>
          <w:lang w:eastAsia="fr-FR"/>
        </w:rPr>
        <w:t xml:space="preserve">d’autonomisation et </w:t>
      </w:r>
      <w:r w:rsidR="00217D0D" w:rsidRPr="004229E8">
        <w:rPr>
          <w:rFonts w:eastAsia="Times New Roman"/>
          <w:b/>
          <w:szCs w:val="20"/>
          <w:lang w:eastAsia="fr-FR"/>
        </w:rPr>
        <w:t xml:space="preserve">de </w:t>
      </w:r>
      <w:r w:rsidR="00837D82" w:rsidRPr="004229E8">
        <w:rPr>
          <w:rFonts w:eastAsia="Times New Roman"/>
          <w:b/>
          <w:szCs w:val="20"/>
          <w:lang w:eastAsia="fr-FR"/>
        </w:rPr>
        <w:t>pérennisation</w:t>
      </w:r>
      <w:r w:rsidR="00837D82">
        <w:rPr>
          <w:rFonts w:eastAsia="Times New Roman"/>
          <w:szCs w:val="20"/>
          <w:lang w:eastAsia="fr-FR"/>
        </w:rPr>
        <w:t xml:space="preserve"> basée</w:t>
      </w:r>
      <w:r>
        <w:rPr>
          <w:rFonts w:eastAsia="Times New Roman"/>
          <w:szCs w:val="20"/>
          <w:lang w:eastAsia="fr-FR"/>
        </w:rPr>
        <w:t xml:space="preserve"> sur la maitrise des </w:t>
      </w:r>
      <w:r w:rsidRPr="007279C0">
        <w:rPr>
          <w:rFonts w:eastAsia="Times New Roman"/>
          <w:szCs w:val="20"/>
          <w:lang w:eastAsia="fr-FR"/>
        </w:rPr>
        <w:t xml:space="preserve">besoins </w:t>
      </w:r>
      <w:r>
        <w:rPr>
          <w:rFonts w:eastAsia="Times New Roman"/>
          <w:szCs w:val="20"/>
          <w:lang w:eastAsia="fr-FR"/>
        </w:rPr>
        <w:t xml:space="preserve">humanitaires et non humanitaires </w:t>
      </w:r>
      <w:r w:rsidRPr="007279C0">
        <w:rPr>
          <w:rFonts w:eastAsia="Times New Roman"/>
          <w:szCs w:val="20"/>
          <w:lang w:eastAsia="fr-FR"/>
        </w:rPr>
        <w:t>de la population et du contexte changeant du camp.</w:t>
      </w:r>
    </w:p>
    <w:p w:rsidR="00C8187D" w:rsidRPr="00A00FFC" w:rsidRDefault="00945D40" w:rsidP="00D81562">
      <w:pPr>
        <w:pStyle w:val="Titre2"/>
        <w:rPr>
          <w:rFonts w:eastAsia="Times New Roman"/>
          <w:lang w:eastAsia="fr-FR"/>
        </w:rPr>
      </w:pPr>
      <w:bookmarkStart w:id="3" w:name="_Toc486409080"/>
      <w:r>
        <w:rPr>
          <w:rFonts w:eastAsia="Times New Roman"/>
          <w:lang w:eastAsia="fr-FR"/>
        </w:rPr>
        <w:t>2.2</w:t>
      </w:r>
      <w:r w:rsidR="006C0D57" w:rsidRPr="00A00FFC">
        <w:rPr>
          <w:rFonts w:eastAsia="Times New Roman"/>
          <w:lang w:eastAsia="fr-FR"/>
        </w:rPr>
        <w:t xml:space="preserve"> Objectifs spécifiques</w:t>
      </w:r>
      <w:r w:rsidR="00C8187D" w:rsidRPr="00A00FFC">
        <w:rPr>
          <w:rFonts w:eastAsia="Times New Roman"/>
          <w:lang w:eastAsia="fr-FR"/>
        </w:rPr>
        <w:t>de l’étude</w:t>
      </w:r>
      <w:bookmarkEnd w:id="3"/>
    </w:p>
    <w:p w:rsidR="00333B7B" w:rsidRPr="00333B7B" w:rsidRDefault="007279C0" w:rsidP="000E5CCA">
      <w:pPr>
        <w:spacing w:after="120"/>
        <w:jc w:val="both"/>
        <w:rPr>
          <w:rFonts w:eastAsia="Times New Roman"/>
          <w:szCs w:val="20"/>
          <w:lang w:eastAsia="fr-FR"/>
        </w:rPr>
      </w:pPr>
      <w:r>
        <w:rPr>
          <w:rFonts w:eastAsia="Times New Roman"/>
          <w:szCs w:val="20"/>
          <w:lang w:eastAsia="fr-FR"/>
        </w:rPr>
        <w:t xml:space="preserve">Les objectifs spécifiques de cette étude sont </w:t>
      </w:r>
      <w:r w:rsidR="00333B7B" w:rsidRPr="00333B7B">
        <w:rPr>
          <w:rFonts w:eastAsia="Times New Roman"/>
          <w:szCs w:val="20"/>
          <w:lang w:eastAsia="fr-FR"/>
        </w:rPr>
        <w:t>:</w:t>
      </w:r>
    </w:p>
    <w:p w:rsidR="00FE24AC" w:rsidRDefault="00333B7B" w:rsidP="000E5CCA">
      <w:pPr>
        <w:pStyle w:val="Paragraphedeliste"/>
        <w:numPr>
          <w:ilvl w:val="0"/>
          <w:numId w:val="8"/>
        </w:numPr>
        <w:spacing w:after="120"/>
        <w:jc w:val="both"/>
        <w:rPr>
          <w:rFonts w:eastAsia="Times New Roman"/>
          <w:szCs w:val="20"/>
          <w:lang w:eastAsia="fr-FR"/>
        </w:rPr>
      </w:pPr>
      <w:r w:rsidRPr="00D916AD">
        <w:rPr>
          <w:rFonts w:eastAsia="Times New Roman"/>
          <w:szCs w:val="20"/>
          <w:lang w:eastAsia="fr-FR"/>
        </w:rPr>
        <w:t xml:space="preserve">Réaliser une étude topographique complète et de précision </w:t>
      </w:r>
      <w:r w:rsidR="00FE24AC" w:rsidRPr="00D916AD">
        <w:rPr>
          <w:rFonts w:eastAsia="Times New Roman"/>
          <w:szCs w:val="20"/>
          <w:lang w:eastAsia="fr-FR"/>
        </w:rPr>
        <w:t>du réseau d’a</w:t>
      </w:r>
      <w:r w:rsidR="00FE24AC">
        <w:rPr>
          <w:rFonts w:eastAsia="Times New Roman"/>
          <w:szCs w:val="20"/>
          <w:lang w:eastAsia="fr-FR"/>
        </w:rPr>
        <w:t>pprovisionnement en eau du camp</w:t>
      </w:r>
      <w:r w:rsidR="00F30261">
        <w:rPr>
          <w:rFonts w:eastAsia="Times New Roman"/>
          <w:szCs w:val="20"/>
          <w:lang w:eastAsia="fr-FR"/>
        </w:rPr>
        <w:t> ;</w:t>
      </w:r>
    </w:p>
    <w:p w:rsidR="00333B7B" w:rsidRPr="00D916AD" w:rsidRDefault="00FE24AC" w:rsidP="000E5CCA">
      <w:pPr>
        <w:pStyle w:val="Paragraphedeliste"/>
        <w:numPr>
          <w:ilvl w:val="0"/>
          <w:numId w:val="8"/>
        </w:numPr>
        <w:spacing w:after="120"/>
        <w:jc w:val="both"/>
        <w:rPr>
          <w:rFonts w:eastAsia="Times New Roman"/>
          <w:szCs w:val="20"/>
          <w:lang w:eastAsia="fr-FR"/>
        </w:rPr>
      </w:pPr>
      <w:r>
        <w:rPr>
          <w:rFonts w:eastAsia="Times New Roman"/>
          <w:szCs w:val="20"/>
          <w:lang w:eastAsia="fr-FR"/>
        </w:rPr>
        <w:t xml:space="preserve">Réaliser </w:t>
      </w:r>
      <w:r w:rsidR="009B3E6E">
        <w:rPr>
          <w:rFonts w:eastAsia="Times New Roman"/>
          <w:szCs w:val="20"/>
          <w:lang w:eastAsia="fr-FR"/>
        </w:rPr>
        <w:t xml:space="preserve">une modélisation hydraulique </w:t>
      </w:r>
      <w:r w:rsidR="00333B7B" w:rsidRPr="00D916AD">
        <w:rPr>
          <w:rFonts w:eastAsia="Times New Roman"/>
          <w:szCs w:val="20"/>
          <w:lang w:eastAsia="fr-FR"/>
        </w:rPr>
        <w:t>du réseau d’a</w:t>
      </w:r>
      <w:r w:rsidR="009B3E6E">
        <w:rPr>
          <w:rFonts w:eastAsia="Times New Roman"/>
          <w:szCs w:val="20"/>
          <w:lang w:eastAsia="fr-FR"/>
        </w:rPr>
        <w:t>pprovisionnement en eau du camp.</w:t>
      </w:r>
    </w:p>
    <w:p w:rsidR="00333B7B" w:rsidRPr="00090260" w:rsidRDefault="008630DD" w:rsidP="000E5CCA">
      <w:pPr>
        <w:pStyle w:val="Paragraphedeliste"/>
        <w:numPr>
          <w:ilvl w:val="0"/>
          <w:numId w:val="8"/>
        </w:numPr>
        <w:spacing w:after="120"/>
        <w:jc w:val="both"/>
        <w:rPr>
          <w:rFonts w:eastAsia="Times New Roman"/>
          <w:szCs w:val="20"/>
          <w:lang w:eastAsia="fr-FR"/>
        </w:rPr>
      </w:pPr>
      <w:r w:rsidRPr="00090260">
        <w:rPr>
          <w:rFonts w:eastAsia="Times New Roman"/>
          <w:szCs w:val="20"/>
          <w:lang w:eastAsia="fr-FR"/>
        </w:rPr>
        <w:t>Identifier les contraintes de gestion du système d’approvisionnement en eau du camp du point</w:t>
      </w:r>
      <w:r w:rsidR="00BA5025" w:rsidRPr="00090260">
        <w:rPr>
          <w:rFonts w:eastAsia="Times New Roman"/>
          <w:szCs w:val="20"/>
          <w:lang w:eastAsia="fr-FR"/>
        </w:rPr>
        <w:t xml:space="preserve"> de vue économique</w:t>
      </w:r>
      <w:r w:rsidR="00090260" w:rsidRPr="00090260">
        <w:rPr>
          <w:rFonts w:eastAsia="Times New Roman"/>
          <w:szCs w:val="20"/>
          <w:lang w:eastAsia="fr-FR"/>
        </w:rPr>
        <w:t xml:space="preserve"> et </w:t>
      </w:r>
      <w:r w:rsidR="00090260">
        <w:rPr>
          <w:rFonts w:eastAsia="Times New Roman"/>
          <w:szCs w:val="20"/>
          <w:lang w:eastAsia="fr-FR"/>
        </w:rPr>
        <w:t>p</w:t>
      </w:r>
      <w:r w:rsidRPr="00090260">
        <w:rPr>
          <w:rFonts w:eastAsia="Times New Roman"/>
          <w:szCs w:val="20"/>
          <w:lang w:eastAsia="fr-FR"/>
        </w:rPr>
        <w:t xml:space="preserve">roposer </w:t>
      </w:r>
      <w:r w:rsidR="00BA5025" w:rsidRPr="00090260">
        <w:rPr>
          <w:rFonts w:eastAsia="Times New Roman"/>
          <w:szCs w:val="20"/>
          <w:lang w:eastAsia="fr-FR"/>
        </w:rPr>
        <w:t>d</w:t>
      </w:r>
      <w:r w:rsidRPr="00090260">
        <w:rPr>
          <w:rFonts w:eastAsia="Times New Roman"/>
          <w:szCs w:val="20"/>
          <w:lang w:eastAsia="fr-FR"/>
        </w:rPr>
        <w:t>es solutions d’amélioration à mettre en place</w:t>
      </w:r>
      <w:r w:rsidR="00BA5025" w:rsidRPr="00090260">
        <w:rPr>
          <w:rFonts w:eastAsia="Times New Roman"/>
          <w:szCs w:val="20"/>
          <w:lang w:eastAsia="fr-FR"/>
        </w:rPr>
        <w:t xml:space="preserve"> et des </w:t>
      </w:r>
      <w:r w:rsidR="00333B7B" w:rsidRPr="00090260">
        <w:rPr>
          <w:rFonts w:eastAsia="Times New Roman"/>
          <w:szCs w:val="20"/>
          <w:lang w:eastAsia="fr-FR"/>
        </w:rPr>
        <w:t xml:space="preserve">recommandations </w:t>
      </w:r>
      <w:r w:rsidRPr="00090260">
        <w:rPr>
          <w:rFonts w:eastAsia="Times New Roman"/>
          <w:szCs w:val="20"/>
          <w:lang w:eastAsia="fr-FR"/>
        </w:rPr>
        <w:t xml:space="preserve">réalistes pour une autonomisation de la gestion du système d’approvisionnement en eau du camp </w:t>
      </w:r>
      <w:r w:rsidR="0082466D" w:rsidRPr="00090260">
        <w:rPr>
          <w:rFonts w:eastAsia="Times New Roman"/>
          <w:szCs w:val="20"/>
          <w:lang w:eastAsia="fr-FR"/>
        </w:rPr>
        <w:t xml:space="preserve">sur le </w:t>
      </w:r>
      <w:r w:rsidR="00090260">
        <w:rPr>
          <w:rFonts w:eastAsia="Times New Roman"/>
          <w:szCs w:val="20"/>
          <w:lang w:eastAsia="fr-FR"/>
        </w:rPr>
        <w:t xml:space="preserve">court (3 à </w:t>
      </w:r>
      <w:r w:rsidR="00CA7BA6">
        <w:rPr>
          <w:rFonts w:eastAsia="Times New Roman"/>
          <w:szCs w:val="20"/>
          <w:lang w:eastAsia="fr-FR"/>
        </w:rPr>
        <w:t>5</w:t>
      </w:r>
      <w:r w:rsidR="00090260">
        <w:rPr>
          <w:rFonts w:eastAsia="Times New Roman"/>
          <w:szCs w:val="20"/>
          <w:lang w:eastAsia="fr-FR"/>
        </w:rPr>
        <w:t xml:space="preserve"> ans) et le moyen terme (</w:t>
      </w:r>
      <w:r w:rsidR="00CA7BA6">
        <w:rPr>
          <w:rFonts w:eastAsia="Times New Roman"/>
          <w:szCs w:val="20"/>
          <w:lang w:eastAsia="fr-FR"/>
        </w:rPr>
        <w:t xml:space="preserve">5 à </w:t>
      </w:r>
      <w:r w:rsidR="00090260">
        <w:rPr>
          <w:rFonts w:eastAsia="Times New Roman"/>
          <w:szCs w:val="20"/>
          <w:lang w:eastAsia="fr-FR"/>
        </w:rPr>
        <w:t>10</w:t>
      </w:r>
      <w:r w:rsidR="0082466D" w:rsidRPr="00090260">
        <w:rPr>
          <w:rFonts w:eastAsia="Times New Roman"/>
          <w:szCs w:val="20"/>
          <w:lang w:eastAsia="fr-FR"/>
        </w:rPr>
        <w:t xml:space="preserve"> ans), i</w:t>
      </w:r>
      <w:r w:rsidR="008B6993" w:rsidRPr="00090260">
        <w:rPr>
          <w:rFonts w:eastAsia="Times New Roman"/>
          <w:szCs w:val="20"/>
          <w:lang w:eastAsia="fr-FR"/>
        </w:rPr>
        <w:t>ncluant un compte d’exploitation du camp intégrant les coûts d’amortissement des équipements du camp en fonction de leur état d’usage actuel et des coûts de renouvellement actualisé</w:t>
      </w:r>
      <w:r w:rsidR="0082466D" w:rsidRPr="00090260">
        <w:rPr>
          <w:rFonts w:eastAsia="Times New Roman"/>
          <w:szCs w:val="20"/>
          <w:lang w:eastAsia="fr-FR"/>
        </w:rPr>
        <w:t>.</w:t>
      </w:r>
    </w:p>
    <w:p w:rsidR="008B6993" w:rsidRPr="00BA5025" w:rsidRDefault="008B6993" w:rsidP="000E5CCA">
      <w:pPr>
        <w:pStyle w:val="Paragraphedeliste"/>
        <w:numPr>
          <w:ilvl w:val="0"/>
          <w:numId w:val="8"/>
        </w:numPr>
        <w:spacing w:after="120"/>
        <w:jc w:val="both"/>
        <w:rPr>
          <w:rFonts w:eastAsia="Times New Roman"/>
          <w:szCs w:val="20"/>
          <w:lang w:eastAsia="fr-FR"/>
        </w:rPr>
      </w:pPr>
      <w:r>
        <w:rPr>
          <w:rFonts w:eastAsia="Times New Roman"/>
          <w:szCs w:val="20"/>
          <w:lang w:eastAsia="fr-FR"/>
        </w:rPr>
        <w:t>Concevoir un outil informatique d’aide à la décision en matière de pilotage des infrastructures permettant de tester les quantités livrables, l’impact en termes de services et d’exploitation (coût du mètre cube d’eau actualisé)</w:t>
      </w:r>
      <w:r w:rsidR="00D81562">
        <w:rPr>
          <w:rFonts w:eastAsia="Times New Roman"/>
          <w:szCs w:val="20"/>
          <w:lang w:eastAsia="fr-FR"/>
        </w:rPr>
        <w:t>.</w:t>
      </w:r>
    </w:p>
    <w:p w:rsidR="00D7652B" w:rsidRDefault="00D7652B" w:rsidP="000E5CCA">
      <w:pPr>
        <w:pStyle w:val="Paragraphedeliste"/>
        <w:numPr>
          <w:ilvl w:val="0"/>
          <w:numId w:val="8"/>
        </w:numPr>
        <w:spacing w:after="120"/>
        <w:jc w:val="both"/>
        <w:rPr>
          <w:rFonts w:eastAsia="Times New Roman"/>
          <w:szCs w:val="20"/>
          <w:lang w:eastAsia="fr-FR"/>
        </w:rPr>
      </w:pPr>
      <w:r>
        <w:rPr>
          <w:rFonts w:eastAsia="Times New Roman"/>
          <w:szCs w:val="20"/>
          <w:lang w:eastAsia="fr-FR"/>
        </w:rPr>
        <w:t>Réaliser un atelier de partage des résultats de ce</w:t>
      </w:r>
      <w:r w:rsidR="00F30261">
        <w:rPr>
          <w:rFonts w:eastAsia="Times New Roman"/>
          <w:szCs w:val="20"/>
          <w:lang w:eastAsia="fr-FR"/>
        </w:rPr>
        <w:t>tte</w:t>
      </w:r>
      <w:r>
        <w:rPr>
          <w:rFonts w:eastAsia="Times New Roman"/>
          <w:szCs w:val="20"/>
          <w:lang w:eastAsia="fr-FR"/>
        </w:rPr>
        <w:t xml:space="preserve"> étude avec les organisations intervenant </w:t>
      </w:r>
      <w:r w:rsidR="00FE3A9E">
        <w:rPr>
          <w:rFonts w:eastAsia="Times New Roman"/>
          <w:szCs w:val="20"/>
          <w:lang w:eastAsia="fr-FR"/>
        </w:rPr>
        <w:t>dans le</w:t>
      </w:r>
      <w:r>
        <w:rPr>
          <w:rFonts w:eastAsia="Times New Roman"/>
          <w:szCs w:val="20"/>
          <w:lang w:eastAsia="fr-FR"/>
        </w:rPr>
        <w:t xml:space="preserve"> camp de M</w:t>
      </w:r>
      <w:r w:rsidR="00217D0D">
        <w:rPr>
          <w:rFonts w:eastAsia="Times New Roman"/>
          <w:szCs w:val="20"/>
          <w:lang w:eastAsia="fr-FR"/>
        </w:rPr>
        <w:t>’</w:t>
      </w:r>
      <w:r>
        <w:rPr>
          <w:rFonts w:eastAsia="Times New Roman"/>
          <w:szCs w:val="20"/>
          <w:lang w:eastAsia="fr-FR"/>
        </w:rPr>
        <w:t>berra</w:t>
      </w:r>
      <w:r w:rsidR="0082466D">
        <w:rPr>
          <w:rFonts w:eastAsia="Times New Roman"/>
          <w:szCs w:val="20"/>
          <w:lang w:eastAsia="fr-FR"/>
        </w:rPr>
        <w:t xml:space="preserve"> (en particulier celles du groupe Wash)</w:t>
      </w:r>
      <w:r w:rsidR="00C20763">
        <w:rPr>
          <w:rFonts w:eastAsia="Times New Roman"/>
          <w:szCs w:val="20"/>
          <w:lang w:eastAsia="fr-FR"/>
        </w:rPr>
        <w:t xml:space="preserve"> et les autorités locales et nationales impliquées dans la gestion de la problématique des réfugiés</w:t>
      </w:r>
      <w:r>
        <w:rPr>
          <w:rFonts w:eastAsia="Times New Roman"/>
          <w:szCs w:val="20"/>
          <w:lang w:eastAsia="fr-FR"/>
        </w:rPr>
        <w:t xml:space="preserve">. </w:t>
      </w:r>
    </w:p>
    <w:p w:rsidR="009B3E6E" w:rsidRDefault="00F30261" w:rsidP="000E5CCA">
      <w:pPr>
        <w:pStyle w:val="Titre1"/>
        <w:rPr>
          <w:rFonts w:eastAsia="Times New Roman"/>
          <w:lang w:eastAsia="fr-FR"/>
        </w:rPr>
      </w:pPr>
      <w:bookmarkStart w:id="4" w:name="_Toc486409081"/>
      <w:r>
        <w:rPr>
          <w:rFonts w:eastAsia="Times New Roman"/>
          <w:lang w:eastAsia="fr-FR"/>
        </w:rPr>
        <w:t xml:space="preserve">3 </w:t>
      </w:r>
      <w:r w:rsidR="009B3E6E" w:rsidRPr="006A1287">
        <w:rPr>
          <w:rFonts w:eastAsia="Times New Roman"/>
          <w:lang w:eastAsia="fr-FR"/>
        </w:rPr>
        <w:t>Résultats attendus</w:t>
      </w:r>
      <w:bookmarkEnd w:id="4"/>
    </w:p>
    <w:p w:rsidR="00F30261" w:rsidRPr="00B22907" w:rsidRDefault="00F30261" w:rsidP="00F30261">
      <w:pPr>
        <w:spacing w:before="120" w:after="120"/>
        <w:rPr>
          <w:szCs w:val="24"/>
        </w:rPr>
      </w:pPr>
      <w:r w:rsidRPr="00B22907">
        <w:rPr>
          <w:szCs w:val="24"/>
        </w:rPr>
        <w:t>Les résultats attendus de cette étude sont les suivants :</w:t>
      </w:r>
    </w:p>
    <w:p w:rsidR="009B3E6E" w:rsidRPr="006C0D57" w:rsidRDefault="00F30261" w:rsidP="000E5CCA">
      <w:pPr>
        <w:pStyle w:val="Titre2"/>
        <w:rPr>
          <w:color w:val="005FB6" w:themeColor="accent2"/>
        </w:rPr>
      </w:pPr>
      <w:bookmarkStart w:id="5" w:name="_Toc486409082"/>
      <w:r>
        <w:rPr>
          <w:color w:val="005FB6" w:themeColor="accent2"/>
        </w:rPr>
        <w:t>3</w:t>
      </w:r>
      <w:r w:rsidR="006C0D57">
        <w:rPr>
          <w:color w:val="005FB6" w:themeColor="accent2"/>
        </w:rPr>
        <w:t xml:space="preserve">.1 </w:t>
      </w:r>
      <w:r w:rsidR="009B3E6E" w:rsidRPr="006C0D57">
        <w:rPr>
          <w:color w:val="005FB6" w:themeColor="accent2"/>
        </w:rPr>
        <w:t xml:space="preserve">L’étude topographique du réseau d’eau du camp est </w:t>
      </w:r>
      <w:r w:rsidR="006A1287" w:rsidRPr="006C0D57">
        <w:rPr>
          <w:color w:val="005FB6" w:themeColor="accent2"/>
        </w:rPr>
        <w:t>réalisée</w:t>
      </w:r>
      <w:bookmarkEnd w:id="5"/>
    </w:p>
    <w:p w:rsidR="009B3E6E" w:rsidRDefault="009B3E6E" w:rsidP="000E5CCA">
      <w:pPr>
        <w:spacing w:after="0"/>
        <w:jc w:val="both"/>
        <w:rPr>
          <w:szCs w:val="24"/>
        </w:rPr>
      </w:pPr>
      <w:r w:rsidRPr="006A1287">
        <w:rPr>
          <w:szCs w:val="24"/>
        </w:rPr>
        <w:t xml:space="preserve">Une fois sur le terrain, en relation avec l’équipe technique d’Action Contre la Faim, le consultant-topographe </w:t>
      </w:r>
      <w:r w:rsidR="00C20763">
        <w:rPr>
          <w:szCs w:val="24"/>
        </w:rPr>
        <w:t xml:space="preserve">/ cabinet </w:t>
      </w:r>
      <w:r w:rsidRPr="006A1287">
        <w:rPr>
          <w:szCs w:val="24"/>
        </w:rPr>
        <w:t xml:space="preserve">devra identifier l’ensemble du travail </w:t>
      </w:r>
      <w:r w:rsidR="00F30261">
        <w:rPr>
          <w:szCs w:val="24"/>
        </w:rPr>
        <w:t>à réaliser</w:t>
      </w:r>
      <w:r w:rsidRPr="006A1287">
        <w:rPr>
          <w:szCs w:val="24"/>
        </w:rPr>
        <w:t xml:space="preserve">. Avec un appareil </w:t>
      </w:r>
      <w:r w:rsidR="00756CAC">
        <w:rPr>
          <w:szCs w:val="24"/>
        </w:rPr>
        <w:t xml:space="preserve">topographique </w:t>
      </w:r>
      <w:r w:rsidRPr="006A1287">
        <w:rPr>
          <w:szCs w:val="24"/>
        </w:rPr>
        <w:t xml:space="preserve">de précision, </w:t>
      </w:r>
      <w:r w:rsidR="00F30261">
        <w:rPr>
          <w:szCs w:val="24"/>
        </w:rPr>
        <w:t xml:space="preserve">il va </w:t>
      </w:r>
      <w:r w:rsidRPr="006A1287">
        <w:rPr>
          <w:szCs w:val="24"/>
        </w:rPr>
        <w:t>déterminer toutes les coordonnées exactes (longitude, latitude et altitude) de l'ensemble des points du réseau</w:t>
      </w:r>
      <w:r w:rsidR="00B872A2">
        <w:rPr>
          <w:szCs w:val="24"/>
        </w:rPr>
        <w:t xml:space="preserve"> d’eau</w:t>
      </w:r>
      <w:r w:rsidRPr="006A1287">
        <w:rPr>
          <w:szCs w:val="24"/>
        </w:rPr>
        <w:t>. Cela inclura les forages, les conduites de refoulement, les réservoirs (tanks), les conduites de distribution</w:t>
      </w:r>
      <w:r w:rsidR="009B1CBF">
        <w:rPr>
          <w:szCs w:val="24"/>
        </w:rPr>
        <w:t>, les vannes</w:t>
      </w:r>
      <w:r w:rsidRPr="006A1287">
        <w:rPr>
          <w:szCs w:val="24"/>
        </w:rPr>
        <w:t xml:space="preserve"> et les bornes fontainesy compris l’extension au village </w:t>
      </w:r>
      <w:r w:rsidR="00D81562">
        <w:rPr>
          <w:szCs w:val="24"/>
        </w:rPr>
        <w:t xml:space="preserve">de </w:t>
      </w:r>
      <w:r w:rsidRPr="006A1287">
        <w:rPr>
          <w:szCs w:val="24"/>
        </w:rPr>
        <w:t>M</w:t>
      </w:r>
      <w:r w:rsidR="006E60F6">
        <w:rPr>
          <w:szCs w:val="24"/>
        </w:rPr>
        <w:t>’</w:t>
      </w:r>
      <w:r w:rsidRPr="006A1287">
        <w:rPr>
          <w:szCs w:val="24"/>
        </w:rPr>
        <w:t xml:space="preserve">berra2. Les autres points particuliers comme les branchements des partenaires, les côtes des points d'alimentation en eau des périmètres maraichers et des </w:t>
      </w:r>
      <w:r w:rsidRPr="005D62B7">
        <w:rPr>
          <w:szCs w:val="24"/>
        </w:rPr>
        <w:t xml:space="preserve">abreuvoirs seront aussi intégrés dans ce levé topographique. </w:t>
      </w:r>
      <w:r w:rsidR="00403B7B" w:rsidRPr="00403B7B">
        <w:rPr>
          <w:szCs w:val="24"/>
        </w:rPr>
        <w:t>En géné</w:t>
      </w:r>
      <w:r w:rsidR="00403B7B">
        <w:rPr>
          <w:szCs w:val="24"/>
        </w:rPr>
        <w:t xml:space="preserve">ral, la précision altimétrique attendue de ce levé devra être </w:t>
      </w:r>
      <w:r w:rsidR="00403B7B" w:rsidRPr="00403B7B">
        <w:rPr>
          <w:szCs w:val="24"/>
        </w:rPr>
        <w:t>meilleure que 0,10 m</w:t>
      </w:r>
      <w:r w:rsidR="00403B7B">
        <w:rPr>
          <w:szCs w:val="24"/>
        </w:rPr>
        <w:t xml:space="preserve"> (10 cm)</w:t>
      </w:r>
      <w:r w:rsidR="00403B7B" w:rsidRPr="00403B7B">
        <w:rPr>
          <w:szCs w:val="24"/>
        </w:rPr>
        <w:t xml:space="preserve">, la densité de points de l'ordre d'un point tous les 10 </w:t>
      </w:r>
      <w:r w:rsidR="00403B7B">
        <w:rPr>
          <w:szCs w:val="24"/>
        </w:rPr>
        <w:t xml:space="preserve">à 20 </w:t>
      </w:r>
      <w:r w:rsidR="00403B7B" w:rsidRPr="00403B7B">
        <w:rPr>
          <w:szCs w:val="24"/>
        </w:rPr>
        <w:t>mètres</w:t>
      </w:r>
      <w:r w:rsidR="00403B7B">
        <w:rPr>
          <w:szCs w:val="24"/>
        </w:rPr>
        <w:t xml:space="preserve"> et </w:t>
      </w:r>
      <w:r w:rsidR="00403B7B" w:rsidRPr="00403B7B">
        <w:rPr>
          <w:szCs w:val="24"/>
        </w:rPr>
        <w:t>la précision planimétrique de l'ordre du mètre</w:t>
      </w:r>
      <w:r w:rsidR="00403B7B">
        <w:rPr>
          <w:szCs w:val="24"/>
        </w:rPr>
        <w:t>.</w:t>
      </w:r>
    </w:p>
    <w:p w:rsidR="006D6534" w:rsidRPr="006A1287" w:rsidRDefault="006D6534" w:rsidP="000E5CCA">
      <w:pPr>
        <w:spacing w:after="0"/>
        <w:jc w:val="both"/>
        <w:rPr>
          <w:szCs w:val="24"/>
        </w:rPr>
      </w:pPr>
      <w:r>
        <w:rPr>
          <w:szCs w:val="24"/>
        </w:rPr>
        <w:t>Le consultant / cabinet doit aussi évaluer les risques sur le système des catastrophes naturelles (ex. crues éclairs et inondations, ensablement) et proposer les pistes de prévention.</w:t>
      </w:r>
    </w:p>
    <w:p w:rsidR="008B6993" w:rsidRPr="006A1287" w:rsidRDefault="009B3E6E" w:rsidP="00837D82">
      <w:pPr>
        <w:spacing w:after="120"/>
        <w:jc w:val="both"/>
        <w:rPr>
          <w:szCs w:val="24"/>
        </w:rPr>
      </w:pPr>
      <w:r w:rsidRPr="006A1287">
        <w:rPr>
          <w:szCs w:val="24"/>
        </w:rPr>
        <w:lastRenderedPageBreak/>
        <w:t>A la fin de son étude</w:t>
      </w:r>
      <w:r w:rsidR="00B872A2">
        <w:rPr>
          <w:szCs w:val="24"/>
        </w:rPr>
        <w:t>,</w:t>
      </w:r>
      <w:r w:rsidRPr="006A1287">
        <w:rPr>
          <w:szCs w:val="24"/>
        </w:rPr>
        <w:t xml:space="preserve"> le consultant-topographe devra réaliser</w:t>
      </w:r>
      <w:r w:rsidR="001748ED">
        <w:rPr>
          <w:szCs w:val="24"/>
        </w:rPr>
        <w:t> :</w:t>
      </w:r>
      <w:r w:rsidRPr="006A1287">
        <w:rPr>
          <w:szCs w:val="24"/>
        </w:rPr>
        <w:t xml:space="preserve"> i) un plan topographique </w:t>
      </w:r>
      <w:r w:rsidR="003B4B68">
        <w:rPr>
          <w:szCs w:val="24"/>
        </w:rPr>
        <w:t xml:space="preserve">de masse </w:t>
      </w:r>
      <w:r w:rsidRPr="006A1287">
        <w:rPr>
          <w:szCs w:val="24"/>
        </w:rPr>
        <w:t>du réseau d’eau au 1/500 (avec les différents ouvrages hydrauliques et les points importants du camp). Sur ce plan</w:t>
      </w:r>
      <w:r w:rsidR="00B872A2">
        <w:rPr>
          <w:szCs w:val="24"/>
        </w:rPr>
        <w:t>,</w:t>
      </w:r>
      <w:r w:rsidRPr="006A1287">
        <w:rPr>
          <w:szCs w:val="24"/>
        </w:rPr>
        <w:t xml:space="preserve"> les points les plus importants du réseau d’eau (nœuds) seront numérotés et les distances entre points renseignées. Il sera mis sur le plan les </w:t>
      </w:r>
      <w:r w:rsidR="009B1CBF">
        <w:rPr>
          <w:szCs w:val="24"/>
        </w:rPr>
        <w:t xml:space="preserve">délimitations des blocs du camp ainsi que les </w:t>
      </w:r>
      <w:r w:rsidRPr="006A1287">
        <w:rPr>
          <w:szCs w:val="24"/>
        </w:rPr>
        <w:t xml:space="preserve">infrastructures importantes (école, bureau de partenaires, poste de santé, abreuvoirs, périmètres, etc.), ii) </w:t>
      </w:r>
      <w:r w:rsidR="003B4B68">
        <w:rPr>
          <w:szCs w:val="24"/>
        </w:rPr>
        <w:t xml:space="preserve">un plan détaillé du réseau par zone avec emplacement des nœuds et des différents appareillages hydrauliques (té, vannes, etc.),iii) </w:t>
      </w:r>
      <w:r w:rsidR="0082466D">
        <w:rPr>
          <w:szCs w:val="24"/>
        </w:rPr>
        <w:t>l</w:t>
      </w:r>
      <w:r w:rsidRPr="006A1287">
        <w:rPr>
          <w:szCs w:val="24"/>
        </w:rPr>
        <w:t>es profils en long au 1/500</w:t>
      </w:r>
      <w:r w:rsidRPr="007C57B1">
        <w:rPr>
          <w:szCs w:val="24"/>
          <w:vertAlign w:val="superscript"/>
        </w:rPr>
        <w:t>ème</w:t>
      </w:r>
      <w:r w:rsidRPr="006A1287">
        <w:rPr>
          <w:szCs w:val="24"/>
        </w:rPr>
        <w:t>en longueur et 1/50</w:t>
      </w:r>
      <w:r w:rsidRPr="007C57B1">
        <w:rPr>
          <w:szCs w:val="24"/>
          <w:vertAlign w:val="superscript"/>
        </w:rPr>
        <w:t>ème</w:t>
      </w:r>
      <w:r w:rsidRPr="006A1287">
        <w:rPr>
          <w:szCs w:val="24"/>
        </w:rPr>
        <w:t xml:space="preserve">en hauteur de tout le réseau d’eau et </w:t>
      </w:r>
      <w:r w:rsidR="003B4B68">
        <w:rPr>
          <w:szCs w:val="24"/>
        </w:rPr>
        <w:t>iv</w:t>
      </w:r>
      <w:r w:rsidRPr="006A1287">
        <w:rPr>
          <w:szCs w:val="24"/>
        </w:rPr>
        <w:t>) un fichier Excel avec les coordonnées topographiques réelles (longitude, latitude et alti</w:t>
      </w:r>
      <w:r w:rsidR="00090260">
        <w:rPr>
          <w:szCs w:val="24"/>
        </w:rPr>
        <w:t>tude) de tous les points levés.</w:t>
      </w:r>
    </w:p>
    <w:p w:rsidR="009B3E6E" w:rsidRPr="006C0D57" w:rsidRDefault="00B872A2" w:rsidP="009D678D">
      <w:pPr>
        <w:pStyle w:val="Titre2"/>
        <w:jc w:val="both"/>
        <w:rPr>
          <w:color w:val="005FB6" w:themeColor="accent2"/>
        </w:rPr>
      </w:pPr>
      <w:bookmarkStart w:id="6" w:name="_Toc486409083"/>
      <w:r>
        <w:rPr>
          <w:color w:val="005FB6" w:themeColor="accent2"/>
        </w:rPr>
        <w:t>3</w:t>
      </w:r>
      <w:r w:rsidR="006C0D57">
        <w:rPr>
          <w:color w:val="005FB6" w:themeColor="accent2"/>
        </w:rPr>
        <w:t xml:space="preserve">.2 </w:t>
      </w:r>
      <w:r w:rsidR="009B3E6E" w:rsidRPr="006C0D57">
        <w:rPr>
          <w:color w:val="005FB6" w:themeColor="accent2"/>
        </w:rPr>
        <w:t xml:space="preserve">La modélisation hydraulique du réseau d’eau du camp est </w:t>
      </w:r>
      <w:r w:rsidR="008128DC" w:rsidRPr="006C0D57">
        <w:rPr>
          <w:color w:val="005FB6" w:themeColor="accent2"/>
        </w:rPr>
        <w:t>réalisée</w:t>
      </w:r>
      <w:bookmarkEnd w:id="6"/>
    </w:p>
    <w:p w:rsidR="009B3E6E" w:rsidRPr="008A4343" w:rsidRDefault="00D6696E" w:rsidP="000E5CCA">
      <w:pPr>
        <w:spacing w:after="0"/>
        <w:jc w:val="both"/>
      </w:pPr>
      <w:r w:rsidRPr="008A4343">
        <w:t>L</w:t>
      </w:r>
      <w:r w:rsidR="009B3E6E" w:rsidRPr="008A4343">
        <w:t xml:space="preserve">a modélisation hydraulique du réseau d’eau </w:t>
      </w:r>
      <w:r w:rsidRPr="008A4343">
        <w:t>va</w:t>
      </w:r>
      <w:r w:rsidR="009B3E6E" w:rsidRPr="008A4343">
        <w:t xml:space="preserve"> permettr</w:t>
      </w:r>
      <w:r w:rsidR="00314EFE" w:rsidRPr="008A4343">
        <w:t xml:space="preserve">e une meilleure compréhension de son comportement </w:t>
      </w:r>
      <w:r w:rsidR="009B3E6E" w:rsidRPr="008A4343">
        <w:t xml:space="preserve">via une analyse des pertes de charges et des pressions résiduelles en fonction de différentes valeurs de débits et de </w:t>
      </w:r>
      <w:r w:rsidRPr="008A4343">
        <w:t>scenari</w:t>
      </w:r>
      <w:r w:rsidR="002E3D5A" w:rsidRPr="008A4343">
        <w:t>i</w:t>
      </w:r>
      <w:r w:rsidR="009B3E6E" w:rsidRPr="008A4343">
        <w:t>de fonctionnement actuel et futurs</w:t>
      </w:r>
      <w:r w:rsidR="00087DA2">
        <w:rPr>
          <w:rStyle w:val="Appelnotedebasdep"/>
        </w:rPr>
        <w:footnoteReference w:id="3"/>
      </w:r>
      <w:r w:rsidR="009B3E6E" w:rsidRPr="008A4343">
        <w:t xml:space="preserve">. </w:t>
      </w:r>
      <w:r w:rsidR="00314EFE" w:rsidRPr="008A4343">
        <w:t xml:space="preserve"> Action Contre la Faim </w:t>
      </w:r>
      <w:r w:rsidR="000904AD" w:rsidRPr="008A4343">
        <w:t>prévoit</w:t>
      </w:r>
      <w:r w:rsidR="00314EFE" w:rsidRPr="008A4343">
        <w:t xml:space="preserve"> que le consultant travaille sur trois scenarii, i) le SAEP sous son </w:t>
      </w:r>
      <w:r w:rsidR="000904AD" w:rsidRPr="008A4343">
        <w:t>fonctionnement</w:t>
      </w:r>
      <w:r w:rsidR="00314EFE" w:rsidRPr="008A4343">
        <w:t xml:space="preserve"> actuel</w:t>
      </w:r>
      <w:r w:rsidR="000904AD" w:rsidRPr="008A4343">
        <w:t xml:space="preserve"> en supposant certain</w:t>
      </w:r>
      <w:r w:rsidR="00910B22">
        <w:t>e</w:t>
      </w:r>
      <w:r w:rsidR="000904AD" w:rsidRPr="008A4343">
        <w:t>s améliorations comme par exemple, la réalisation de réservoirs de stockage supplémentaire</w:t>
      </w:r>
      <w:r w:rsidR="00910B22">
        <w:t>s</w:t>
      </w:r>
      <w:r w:rsidR="005D62B7">
        <w:t xml:space="preserve"> pour diminuer le pompage direct dans la réseau d’eau</w:t>
      </w:r>
      <w:r w:rsidR="00314EFE" w:rsidRPr="008A4343">
        <w:t xml:space="preserve">, ii) un </w:t>
      </w:r>
      <w:r w:rsidR="000904AD" w:rsidRPr="008A4343">
        <w:t>second</w:t>
      </w:r>
      <w:r w:rsidR="00314EFE" w:rsidRPr="008A4343">
        <w:t xml:space="preserve"> scenario dans lequel sera </w:t>
      </w:r>
      <w:r w:rsidR="000904AD" w:rsidRPr="008A4343">
        <w:t>prévu</w:t>
      </w:r>
      <w:r w:rsidR="00314EFE" w:rsidRPr="008A4343">
        <w:t xml:space="preserve"> la création d</w:t>
      </w:r>
      <w:r w:rsidR="000904AD" w:rsidRPr="008A4343">
        <w:t xml:space="preserve">e points d’eau </w:t>
      </w:r>
      <w:r w:rsidR="00BB7961">
        <w:t>multif</w:t>
      </w:r>
      <w:r w:rsidR="00BB7961" w:rsidRPr="008A4343">
        <w:t>amiliaux</w:t>
      </w:r>
      <w:r w:rsidR="000904AD" w:rsidRPr="008A4343">
        <w:t xml:space="preserve"> (avec des </w:t>
      </w:r>
      <w:r w:rsidR="00314EFE" w:rsidRPr="008A4343">
        <w:t>ménages regroupés</w:t>
      </w:r>
      <w:r w:rsidR="000904AD" w:rsidRPr="008A4343">
        <w:t>),</w:t>
      </w:r>
      <w:r w:rsidR="00314EFE" w:rsidRPr="008A4343">
        <w:t xml:space="preserve"> avec réduction du nombre de robinets </w:t>
      </w:r>
      <w:r w:rsidR="00493077">
        <w:t xml:space="preserve">par borne fontaine ou </w:t>
      </w:r>
      <w:r w:rsidR="000904AD" w:rsidRPr="008A4343">
        <w:t xml:space="preserve">rampe </w:t>
      </w:r>
      <w:r w:rsidR="005D62B7">
        <w:t>et diminution drastique des raccordements illégaux</w:t>
      </w:r>
      <w:r w:rsidR="00493077">
        <w:t xml:space="preserve"> (le nombre de bornes fontaines augmentera dans le camp mais le nombre total de robinets sera réduit)</w:t>
      </w:r>
      <w:r w:rsidR="00314EFE" w:rsidRPr="008A4343">
        <w:t xml:space="preserve">et </w:t>
      </w:r>
      <w:r w:rsidR="008A4343">
        <w:t xml:space="preserve">iii) </w:t>
      </w:r>
      <w:r w:rsidR="00314EFE" w:rsidRPr="008A4343">
        <w:t xml:space="preserve">un </w:t>
      </w:r>
      <w:r w:rsidR="000904AD" w:rsidRPr="008A4343">
        <w:t>troisième</w:t>
      </w:r>
      <w:r w:rsidR="00314EFE" w:rsidRPr="008A4343">
        <w:t xml:space="preserve"> scenario concernant la </w:t>
      </w:r>
      <w:r w:rsidR="000904AD" w:rsidRPr="008A4343">
        <w:t>réalisationdes branchements privatif au sein des ménages avec paiement de la facture d’eau.</w:t>
      </w:r>
      <w:r w:rsidR="00087DA2">
        <w:t xml:space="preserve"> Ce troisième scénario peut s’appliquer également sur les institutions dans le camp (écoles, structures de santé).</w:t>
      </w:r>
    </w:p>
    <w:p w:rsidR="00BA2807" w:rsidRDefault="000904AD" w:rsidP="00837D82">
      <w:pPr>
        <w:spacing w:after="120"/>
        <w:jc w:val="both"/>
      </w:pPr>
      <w:r>
        <w:t>M</w:t>
      </w:r>
      <w:r w:rsidR="009B3E6E" w:rsidRPr="006A1287">
        <w:t xml:space="preserve">odéliser le fonctionnement hydraulique du réseau d’eau, via une simulation </w:t>
      </w:r>
      <w:r w:rsidR="00F167FC">
        <w:t xml:space="preserve">informatique </w:t>
      </w:r>
      <w:r w:rsidR="009B3E6E" w:rsidRPr="006A1287">
        <w:t>sous EPANET</w:t>
      </w:r>
      <w:r w:rsidR="00BA2807">
        <w:t xml:space="preserve">en calant le modèle </w:t>
      </w:r>
      <w:r w:rsidR="005D62B7">
        <w:t xml:space="preserve">avec </w:t>
      </w:r>
      <w:r w:rsidR="00BA2807">
        <w:t>les précisions suivantes :</w:t>
      </w:r>
    </w:p>
    <w:p w:rsidR="00BA2807" w:rsidRDefault="00BA2807" w:rsidP="00BA2807">
      <w:pPr>
        <w:pStyle w:val="Paragraphedeliste"/>
        <w:numPr>
          <w:ilvl w:val="0"/>
          <w:numId w:val="27"/>
        </w:numPr>
        <w:spacing w:after="120"/>
        <w:jc w:val="both"/>
      </w:pPr>
      <w:r w:rsidRPr="00BA2807">
        <w:t xml:space="preserve">Pour les points de pression : 3 mCE sur la piézométrie (pression + côte altimétrique du point de pression), </w:t>
      </w:r>
    </w:p>
    <w:p w:rsidR="00BA2807" w:rsidRDefault="00BA2807" w:rsidP="00BA2807">
      <w:pPr>
        <w:pStyle w:val="Paragraphedeliste"/>
        <w:numPr>
          <w:ilvl w:val="0"/>
          <w:numId w:val="27"/>
        </w:numPr>
        <w:spacing w:after="120"/>
        <w:jc w:val="both"/>
      </w:pPr>
      <w:r w:rsidRPr="00BA2807">
        <w:t xml:space="preserve">Pour les niveaux de réservoirs : 15 cm sur les niveaux d’eau, </w:t>
      </w:r>
    </w:p>
    <w:p w:rsidR="00BA2807" w:rsidRDefault="00BA2807" w:rsidP="00BA2807">
      <w:pPr>
        <w:pStyle w:val="Paragraphedeliste"/>
        <w:numPr>
          <w:ilvl w:val="0"/>
          <w:numId w:val="27"/>
        </w:numPr>
        <w:spacing w:after="120"/>
        <w:jc w:val="both"/>
      </w:pPr>
      <w:r w:rsidRPr="00BA2807">
        <w:t>Pour les débits de production : 10% du débit mesuré</w:t>
      </w:r>
      <w:r>
        <w:t>,</w:t>
      </w:r>
    </w:p>
    <w:p w:rsidR="00BA2807" w:rsidRDefault="00BA2807" w:rsidP="00BA2807">
      <w:pPr>
        <w:pStyle w:val="Paragraphedeliste"/>
        <w:numPr>
          <w:ilvl w:val="0"/>
          <w:numId w:val="27"/>
        </w:numPr>
        <w:spacing w:after="120"/>
        <w:jc w:val="both"/>
      </w:pPr>
      <w:r w:rsidRPr="00BA2807">
        <w:t>Pour les débits de distribution 15% du débit mesuré</w:t>
      </w:r>
    </w:p>
    <w:p w:rsidR="003D0F6C" w:rsidRDefault="009B3E6E" w:rsidP="00837D82">
      <w:pPr>
        <w:spacing w:after="120"/>
        <w:jc w:val="both"/>
      </w:pPr>
      <w:r w:rsidRPr="006A1287">
        <w:t xml:space="preserve">Cette modélisation concernera le refoulement et la distribution selon </w:t>
      </w:r>
      <w:r w:rsidR="000904AD">
        <w:t xml:space="preserve">les </w:t>
      </w:r>
      <w:r w:rsidR="008A4343">
        <w:t xml:space="preserve">trois </w:t>
      </w:r>
      <w:r w:rsidRPr="006A1287">
        <w:t xml:space="preserve">différents </w:t>
      </w:r>
      <w:r w:rsidR="00D6696E" w:rsidRPr="006A1287">
        <w:t>scenari</w:t>
      </w:r>
      <w:r w:rsidR="002E3D5A">
        <w:t>i</w:t>
      </w:r>
      <w:r w:rsidRPr="006A1287">
        <w:t xml:space="preserve">de fonctionnement </w:t>
      </w:r>
      <w:r w:rsidR="008A4343">
        <w:t>proposés.</w:t>
      </w:r>
      <w:r w:rsidR="00F167FC">
        <w:t xml:space="preserve"> Il serait préférable de faire</w:t>
      </w:r>
      <w:r w:rsidR="004019B7">
        <w:t> :</w:t>
      </w:r>
    </w:p>
    <w:p w:rsidR="008A4343" w:rsidRDefault="002D19C0" w:rsidP="008A4343">
      <w:pPr>
        <w:pStyle w:val="Paragraphedeliste"/>
        <w:numPr>
          <w:ilvl w:val="0"/>
          <w:numId w:val="23"/>
        </w:numPr>
        <w:spacing w:after="120"/>
        <w:jc w:val="both"/>
      </w:pPr>
      <w:r>
        <w:t>Une</w:t>
      </w:r>
      <w:r w:rsidR="00F167FC">
        <w:t xml:space="preserve"> simulation hydraulique du système actue</w:t>
      </w:r>
      <w:r w:rsidR="003D0F6C">
        <w:t>l en période de pointe</w:t>
      </w:r>
      <w:r w:rsidR="0044124E">
        <w:t xml:space="preserve"> et de souligner la part nécessaire aux besoins domestiques et la quantité disponible aux besoins </w:t>
      </w:r>
      <w:r>
        <w:t>économiques (</w:t>
      </w:r>
      <w:r w:rsidR="0044124E">
        <w:t>maraichage, bétail)</w:t>
      </w:r>
      <w:r w:rsidR="008A4343">
        <w:t>,</w:t>
      </w:r>
    </w:p>
    <w:p w:rsidR="008A4343" w:rsidRDefault="002D19C0" w:rsidP="008A4343">
      <w:pPr>
        <w:pStyle w:val="Paragraphedeliste"/>
        <w:numPr>
          <w:ilvl w:val="0"/>
          <w:numId w:val="23"/>
        </w:numPr>
        <w:spacing w:after="120"/>
        <w:jc w:val="both"/>
      </w:pPr>
      <w:r>
        <w:t>Une</w:t>
      </w:r>
      <w:r w:rsidR="008A4343">
        <w:t xml:space="preserve"> simulation hydraulique du système en période de pointe pour le scenario avec la création de points d’eau </w:t>
      </w:r>
      <w:r w:rsidR="00BB7961">
        <w:t>multifamiliaux</w:t>
      </w:r>
      <w:r w:rsidR="008A4343">
        <w:t xml:space="preserve"> (qui devra intégrer la même distinction vis-à-vis de la répartition des usages de l’eau),</w:t>
      </w:r>
    </w:p>
    <w:p w:rsidR="003D0F6C" w:rsidRDefault="002D19C0" w:rsidP="003D0F6C">
      <w:pPr>
        <w:pStyle w:val="Paragraphedeliste"/>
        <w:numPr>
          <w:ilvl w:val="0"/>
          <w:numId w:val="23"/>
        </w:numPr>
        <w:spacing w:after="120"/>
        <w:jc w:val="both"/>
      </w:pPr>
      <w:r>
        <w:t>Une</w:t>
      </w:r>
      <w:r w:rsidR="003D0F6C">
        <w:t xml:space="preserve"> simulation hydraulique du système en période de pointe</w:t>
      </w:r>
      <w:r w:rsidR="008A4343">
        <w:t xml:space="preserve">du troisième scenario </w:t>
      </w:r>
      <w:r w:rsidR="0044124E">
        <w:t>(</w:t>
      </w:r>
      <w:r w:rsidR="008A4343">
        <w:t xml:space="preserve">qui </w:t>
      </w:r>
      <w:r w:rsidR="0044124E">
        <w:t>devra intégrer l’évolution du nombre d’usagers, une distribution par raccordement domestique individuel, et faire la même distinction vis-à-vis de la répartition des usages de l’eau)</w:t>
      </w:r>
      <w:r w:rsidR="004019B7">
        <w:t>,</w:t>
      </w:r>
    </w:p>
    <w:p w:rsidR="003D0F6C" w:rsidRDefault="003D0F6C" w:rsidP="003D0F6C">
      <w:pPr>
        <w:pStyle w:val="Paragraphedeliste"/>
        <w:numPr>
          <w:ilvl w:val="0"/>
          <w:numId w:val="23"/>
        </w:numPr>
        <w:spacing w:after="120"/>
        <w:jc w:val="both"/>
      </w:pPr>
      <w:r>
        <w:lastRenderedPageBreak/>
        <w:t>Proposer des aménagements (maillage, renforcement du système de stockage</w:t>
      </w:r>
      <w:r w:rsidR="0044124E">
        <w:t xml:space="preserve"> ou de production</w:t>
      </w:r>
      <w:r w:rsidR="0044124E">
        <w:rPr>
          <w:rStyle w:val="Appelnotedebasdep"/>
        </w:rPr>
        <w:footnoteReference w:id="4"/>
      </w:r>
      <w:r>
        <w:t xml:space="preserve">) sur la base de ces </w:t>
      </w:r>
      <w:r w:rsidR="008A4343">
        <w:t xml:space="preserve">trois </w:t>
      </w:r>
      <w:r>
        <w:t>simulations pour garantir les pressions minimales attendues (</w:t>
      </w:r>
      <w:r w:rsidR="008A4343">
        <w:t xml:space="preserve">soit </w:t>
      </w:r>
      <w:r w:rsidR="00436248">
        <w:t xml:space="preserve">1 bar </w:t>
      </w:r>
      <w:r w:rsidR="008A4343">
        <w:t xml:space="preserve">au niveau des ménages et </w:t>
      </w:r>
      <w:r>
        <w:t>1 bar aux point</w:t>
      </w:r>
      <w:r w:rsidR="002F5FE6">
        <w:t>s</w:t>
      </w:r>
      <w:r>
        <w:t xml:space="preserve"> de collecte</w:t>
      </w:r>
      <w:r w:rsidR="002F5FE6">
        <w:t>, distinction des dispositifs de stockage d’eau selon son usage si nécessaire</w:t>
      </w:r>
      <w:r>
        <w:t>).</w:t>
      </w:r>
    </w:p>
    <w:p w:rsidR="00756CAC" w:rsidRDefault="00455771" w:rsidP="003D0F6C">
      <w:pPr>
        <w:spacing w:after="120"/>
        <w:jc w:val="both"/>
        <w:rPr>
          <w:color w:val="FF0000"/>
        </w:rPr>
      </w:pPr>
      <w:r>
        <w:t>Compte tenu du développement de l’énergie solaire et de sa forte utilisation dans les AEP en Mauritanie, ces dernières années, l</w:t>
      </w:r>
      <w:r w:rsidR="009B3E6E" w:rsidRPr="006A1287">
        <w:t>e consultant-hydraulicien</w:t>
      </w:r>
      <w:r w:rsidR="00411D96">
        <w:t xml:space="preserve"> / cabinet </w:t>
      </w:r>
      <w:r w:rsidR="00ED2ACA">
        <w:t>doit</w:t>
      </w:r>
      <w:r w:rsidR="009B3E6E" w:rsidRPr="006A1287">
        <w:t>étudier d'autres options de système de pompage (l’utilisation de l’énergie solaire ou hybride), analyser leur co</w:t>
      </w:r>
      <w:r w:rsidR="00D6696E">
        <w:t>û</w:t>
      </w:r>
      <w:r w:rsidR="009B3E6E" w:rsidRPr="006A1287">
        <w:t>t</w:t>
      </w:r>
      <w:r w:rsidR="00ED2ACA">
        <w:t>/</w:t>
      </w:r>
      <w:r w:rsidR="009B3E6E" w:rsidRPr="006A1287">
        <w:t>efficacité</w:t>
      </w:r>
      <w:r w:rsidR="00ED2ACA">
        <w:t>,</w:t>
      </w:r>
      <w:r w:rsidR="009B3E6E" w:rsidRPr="006A1287">
        <w:t xml:space="preserve"> faire des recommandations pour leur contribution à l'optimisation du </w:t>
      </w:r>
      <w:r w:rsidR="00D16FA4" w:rsidRPr="006A1287">
        <w:t>co</w:t>
      </w:r>
      <w:r w:rsidR="00D16FA4">
        <w:t>û</w:t>
      </w:r>
      <w:r w:rsidR="00D16FA4" w:rsidRPr="006A1287">
        <w:t xml:space="preserve">t </w:t>
      </w:r>
      <w:r w:rsidR="009B3E6E" w:rsidRPr="006A1287">
        <w:t>de fonctionnement du réseau du camp.</w:t>
      </w:r>
    </w:p>
    <w:p w:rsidR="00455771" w:rsidRPr="00E5496D" w:rsidRDefault="00756CAC" w:rsidP="003D0F6C">
      <w:pPr>
        <w:spacing w:after="120"/>
        <w:jc w:val="both"/>
      </w:pPr>
      <w:r w:rsidRPr="009F314E">
        <w:t xml:space="preserve">Un essai de pompage et </w:t>
      </w:r>
      <w:r w:rsidR="003E1BB0" w:rsidRPr="009F314E">
        <w:t xml:space="preserve">le </w:t>
      </w:r>
      <w:r w:rsidRPr="009F314E">
        <w:t>cal</w:t>
      </w:r>
      <w:r w:rsidR="003E1BB0" w:rsidRPr="009F314E">
        <w:t xml:space="preserve">cul des paramètres des forages </w:t>
      </w:r>
      <w:r w:rsidRPr="009F314E">
        <w:t>est en cours</w:t>
      </w:r>
      <w:r w:rsidR="003E1BB0" w:rsidRPr="009F314E">
        <w:t xml:space="preserve">de réalisation pour les forages </w:t>
      </w:r>
      <w:r w:rsidR="00887CA7" w:rsidRPr="009F314E">
        <w:t>F3, F4 et F5</w:t>
      </w:r>
      <w:r w:rsidRPr="009F314E">
        <w:t xml:space="preserve">, </w:t>
      </w:r>
      <w:r w:rsidR="00887CA7" w:rsidRPr="009F314E">
        <w:t>tandis</w:t>
      </w:r>
      <w:r w:rsidRPr="009F314E">
        <w:t xml:space="preserve"> que les débits spécifiques des forages F1 et F2 sont déjà connus.</w:t>
      </w:r>
      <w:r w:rsidR="003E1BB0" w:rsidRPr="009F314E">
        <w:t xml:space="preserve"> Action Contre la Faim mettra à la disposition des consultants  l’ensemble de ces données (essais de débit spécifiques de tous les 5 forages).</w:t>
      </w:r>
    </w:p>
    <w:p w:rsidR="003B32AF" w:rsidRPr="009D678D" w:rsidRDefault="003D0F6C" w:rsidP="003D0F6C">
      <w:pPr>
        <w:spacing w:after="120"/>
        <w:jc w:val="both"/>
      </w:pPr>
      <w:r w:rsidRPr="009D678D">
        <w:t xml:space="preserve">Une fois les simulations hydrauliques consolidées, le </w:t>
      </w:r>
      <w:r w:rsidR="00411D96">
        <w:t>consultant</w:t>
      </w:r>
      <w:r w:rsidRPr="009D678D">
        <w:t xml:space="preserve">devrait mettre au point un outil informatique d’aide à la décision basé sur Excel avec une interface de type ACCESS, </w:t>
      </w:r>
      <w:r w:rsidR="003B32AF" w:rsidRPr="009D678D">
        <w:t>avec :</w:t>
      </w:r>
    </w:p>
    <w:p w:rsidR="003D0F6C" w:rsidRPr="009D678D" w:rsidRDefault="003B32AF" w:rsidP="009D678D">
      <w:pPr>
        <w:pStyle w:val="Paragraphedeliste"/>
        <w:numPr>
          <w:ilvl w:val="0"/>
          <w:numId w:val="28"/>
        </w:numPr>
        <w:spacing w:after="120"/>
        <w:jc w:val="both"/>
      </w:pPr>
      <w:r w:rsidRPr="009D678D">
        <w:t>Comme paramètre d’entrée, les besoins quotidiens en eau (production maraîchère en ha, abreuvement par tête et type de bétail, besoins domestiques en nombre de personnes et quantité maximale délivrée par personne et par jour), la périodicité saisonnière de ces besoins (évolution de la présence de bétail et, évolution de la surface emblavée au cours de l’année/par semaine)</w:t>
      </w:r>
      <w:r w:rsidR="00411D96">
        <w:t>, besoins quotidiens des institutions dans le camp (écoles, structures de santé)</w:t>
      </w:r>
    </w:p>
    <w:p w:rsidR="009D678D" w:rsidRDefault="003B32AF" w:rsidP="009D678D">
      <w:pPr>
        <w:pStyle w:val="Paragraphedeliste"/>
        <w:numPr>
          <w:ilvl w:val="0"/>
          <w:numId w:val="28"/>
        </w:numPr>
        <w:spacing w:after="120"/>
        <w:jc w:val="both"/>
      </w:pPr>
      <w:r w:rsidRPr="009D678D">
        <w:t>Comme paramètres de calcul : la production d’eau résultante, la durée de fonctionnement des ouvrages, la modification des charges d’exploitation résultante et de leur durée de vie ;</w:t>
      </w:r>
    </w:p>
    <w:p w:rsidR="003B32AF" w:rsidRPr="009D678D" w:rsidRDefault="003B32AF" w:rsidP="009D678D">
      <w:pPr>
        <w:pStyle w:val="Paragraphedeliste"/>
        <w:numPr>
          <w:ilvl w:val="0"/>
          <w:numId w:val="28"/>
        </w:numPr>
        <w:spacing w:after="120"/>
        <w:jc w:val="both"/>
      </w:pPr>
      <w:r w:rsidRPr="009D678D">
        <w:t>Comme paramètre de sortie : le coût de revient du mètre cube d’eau, le prix de vente du m3 cube d’eau selon les usages (domestiques</w:t>
      </w:r>
      <w:r w:rsidR="007C57B1" w:rsidRPr="009D678D">
        <w:t>= 250</w:t>
      </w:r>
      <w:r w:rsidR="00A46649" w:rsidRPr="009D678D">
        <w:t>ouguiyas</w:t>
      </w:r>
      <w:r w:rsidR="00522C18">
        <w:rPr>
          <w:rStyle w:val="Appelnotedebasdep"/>
        </w:rPr>
        <w:footnoteReference w:id="5"/>
      </w:r>
      <w:r w:rsidRPr="009D678D">
        <w:t>, économiques= au prorata des volumes consommés)</w:t>
      </w:r>
      <w:r w:rsidR="00A46649" w:rsidRPr="009D678D">
        <w:t xml:space="preserve">,le calendrier de pilotage des infrastructures </w:t>
      </w:r>
      <w:r w:rsidR="009D678D">
        <w:t>(</w:t>
      </w:r>
      <w:r w:rsidR="007C57B1" w:rsidRPr="009D678D">
        <w:t>i.e.</w:t>
      </w:r>
      <w:r w:rsidR="00A46649" w:rsidRPr="009D678D">
        <w:t xml:space="preserve"> pilotage des lignes de refoulement)</w:t>
      </w:r>
      <w:r w:rsidR="008A4343" w:rsidRPr="009D678D">
        <w:t>.</w:t>
      </w:r>
    </w:p>
    <w:p w:rsidR="00E967C4" w:rsidRDefault="00E967C4" w:rsidP="00837D82">
      <w:pPr>
        <w:spacing w:after="120"/>
        <w:jc w:val="both"/>
      </w:pPr>
      <w:r w:rsidRPr="00BB7961">
        <w:t>Pour l’estimation du bétail (nombre et type), Action contre la Faim entrera en contact avec le CICR qui réalise un dénombrement du bétail de la population refugiée et hôte et éventuellement de OIM qui travaille aussi pour donner des compléments alimentaire</w:t>
      </w:r>
      <w:r w:rsidR="00BB7961" w:rsidRPr="00BB7961">
        <w:t>s</w:t>
      </w:r>
      <w:r w:rsidRPr="00BB7961">
        <w:t xml:space="preserve"> et sur la vaccination du bétail de ces deux communautés. Sur la base des chiffres qui seront connus et des zones de pâturage, Action Contre la Faim établira les besoins en termes fourragers et d’eau. Pour cela</w:t>
      </w:r>
      <w:r w:rsidR="00BB7961" w:rsidRPr="00BB7961">
        <w:t>,</w:t>
      </w:r>
      <w:r w:rsidRPr="00BB7961">
        <w:t xml:space="preserve"> Action Contre la Faim mettra à contribution son département SAME.</w:t>
      </w:r>
    </w:p>
    <w:p w:rsidR="00E967C4" w:rsidRDefault="00E967C4" w:rsidP="00837D82">
      <w:pPr>
        <w:spacing w:after="120"/>
        <w:jc w:val="both"/>
      </w:pPr>
    </w:p>
    <w:p w:rsidR="006A1287" w:rsidRPr="006C0D57" w:rsidRDefault="00A316F2" w:rsidP="00B22907">
      <w:pPr>
        <w:pStyle w:val="Titre2"/>
        <w:jc w:val="both"/>
        <w:rPr>
          <w:color w:val="005FB6" w:themeColor="accent2"/>
        </w:rPr>
      </w:pPr>
      <w:bookmarkStart w:id="7" w:name="_Toc486409084"/>
      <w:r>
        <w:rPr>
          <w:color w:val="005FB6" w:themeColor="accent2"/>
        </w:rPr>
        <w:t>3</w:t>
      </w:r>
      <w:r w:rsidR="006C0D57">
        <w:rPr>
          <w:color w:val="005FB6" w:themeColor="accent2"/>
        </w:rPr>
        <w:t>.</w:t>
      </w:r>
      <w:r w:rsidR="0036305F">
        <w:rPr>
          <w:color w:val="005FB6" w:themeColor="accent2"/>
        </w:rPr>
        <w:t>3</w:t>
      </w:r>
      <w:r w:rsidR="006A1287" w:rsidRPr="006C0D57">
        <w:rPr>
          <w:color w:val="005FB6" w:themeColor="accent2"/>
        </w:rPr>
        <w:t>Les contraintes de gestion du système d’approvisionnement en eau du camp sont identifiées</w:t>
      </w:r>
      <w:r w:rsidR="00BA5025" w:rsidRPr="006C0D57">
        <w:rPr>
          <w:color w:val="005FB6" w:themeColor="accent2"/>
        </w:rPr>
        <w:t xml:space="preserve">, des </w:t>
      </w:r>
      <w:r w:rsidR="006A1287" w:rsidRPr="006C0D57">
        <w:rPr>
          <w:color w:val="005FB6" w:themeColor="accent2"/>
        </w:rPr>
        <w:t xml:space="preserve">solutions d’amélioration </w:t>
      </w:r>
      <w:r w:rsidR="00BA5025" w:rsidRPr="006C0D57">
        <w:rPr>
          <w:color w:val="005FB6" w:themeColor="accent2"/>
        </w:rPr>
        <w:t xml:space="preserve">et des recommandations réalistes </w:t>
      </w:r>
      <w:r w:rsidR="006A1287" w:rsidRPr="006C0D57">
        <w:rPr>
          <w:color w:val="005FB6" w:themeColor="accent2"/>
        </w:rPr>
        <w:t>sont proposées</w:t>
      </w:r>
      <w:bookmarkEnd w:id="7"/>
    </w:p>
    <w:p w:rsidR="00B013D1" w:rsidRDefault="006A1287" w:rsidP="00B013D1">
      <w:pPr>
        <w:spacing w:after="120"/>
        <w:jc w:val="both"/>
      </w:pPr>
      <w:r w:rsidRPr="006A1287">
        <w:t xml:space="preserve">La </w:t>
      </w:r>
      <w:r w:rsidR="009D678D">
        <w:t xml:space="preserve">projection de la </w:t>
      </w:r>
      <w:r w:rsidRPr="006A1287">
        <w:t xml:space="preserve">gestion </w:t>
      </w:r>
      <w:r w:rsidR="009D678D">
        <w:t xml:space="preserve">économique </w:t>
      </w:r>
      <w:r w:rsidRPr="006A1287">
        <w:t xml:space="preserve">du réseau d’eau </w:t>
      </w:r>
      <w:r>
        <w:t xml:space="preserve">dans un court </w:t>
      </w:r>
      <w:r w:rsidR="0036305F">
        <w:t xml:space="preserve">(3 à 5 ans) </w:t>
      </w:r>
      <w:r>
        <w:t xml:space="preserve">et moyen terme </w:t>
      </w:r>
      <w:r w:rsidR="00B013D1">
        <w:t>(</w:t>
      </w:r>
      <w:r w:rsidR="00EC6726">
        <w:t xml:space="preserve">5 à </w:t>
      </w:r>
      <w:r w:rsidR="00B907B9">
        <w:t>10</w:t>
      </w:r>
      <w:r w:rsidR="00B013D1">
        <w:t xml:space="preserve"> ans) </w:t>
      </w:r>
      <w:r w:rsidRPr="006A1287">
        <w:t>devra être analysée par le consultant</w:t>
      </w:r>
      <w:r w:rsidR="00411D96">
        <w:t xml:space="preserve"> / cabinet</w:t>
      </w:r>
      <w:r>
        <w:t xml:space="preserve">. </w:t>
      </w:r>
      <w:r w:rsidR="00090260">
        <w:t xml:space="preserve">Il sera nécessaire de faire une </w:t>
      </w:r>
      <w:r w:rsidR="00090260" w:rsidRPr="006A1287">
        <w:t>analyse des besoins en eau potable (chlorée) et non potable (non chlorée) du camp de M</w:t>
      </w:r>
      <w:r w:rsidR="00090260">
        <w:t xml:space="preserve">’berra. </w:t>
      </w:r>
      <w:r w:rsidR="00B013D1">
        <w:t xml:space="preserve">Il s’agit de </w:t>
      </w:r>
      <w:r w:rsidR="00B013D1">
        <w:lastRenderedPageBreak/>
        <w:t xml:space="preserve">l’analyse </w:t>
      </w:r>
      <w:r w:rsidR="00B013D1" w:rsidRPr="006A1287">
        <w:t>socioéconomique de</w:t>
      </w:r>
      <w:r w:rsidR="00090260">
        <w:t xml:space="preserve"> toute la filière depuis la production jusqu’à la distribution en mettant l’accent sur </w:t>
      </w:r>
      <w:r w:rsidR="007C57B1">
        <w:t xml:space="preserve">l’usage </w:t>
      </w:r>
      <w:r w:rsidR="007C57B1" w:rsidRPr="006A1287">
        <w:t>maraicher</w:t>
      </w:r>
      <w:r w:rsidR="00090260">
        <w:t xml:space="preserve"> et pastoral </w:t>
      </w:r>
      <w:r w:rsidR="00B013D1" w:rsidRPr="006A1287">
        <w:t xml:space="preserve">pour renseigner sur leur rentabilité </w:t>
      </w:r>
      <w:r w:rsidR="00B013D1">
        <w:t>économique</w:t>
      </w:r>
      <w:r w:rsidR="00B013D1" w:rsidRPr="006A1287">
        <w:t xml:space="preserve">. </w:t>
      </w:r>
      <w:r w:rsidR="00B013D1">
        <w:t>Le consultant doit</w:t>
      </w:r>
      <w:r w:rsidR="00B013D1" w:rsidRPr="006A1287">
        <w:t xml:space="preserve"> proposer une redevance </w:t>
      </w:r>
      <w:r w:rsidR="00B013D1">
        <w:t xml:space="preserve">(tarification) </w:t>
      </w:r>
      <w:r w:rsidR="00B013D1" w:rsidRPr="006A1287">
        <w:t>ré</w:t>
      </w:r>
      <w:r w:rsidR="00B013D1">
        <w:t xml:space="preserve">aliste du coût de l’eau pour cesdeux </w:t>
      </w:r>
      <w:r w:rsidR="00B013D1" w:rsidRPr="006A1287">
        <w:t>usage</w:t>
      </w:r>
      <w:r w:rsidR="00B013D1">
        <w:t>s, en étroite collaboration avec le consultant hydraulicien</w:t>
      </w:r>
      <w:r w:rsidR="00B013D1" w:rsidRPr="006A1287">
        <w:t>.</w:t>
      </w:r>
      <w:r w:rsidR="00411D96">
        <w:t xml:space="preserve"> Ces propositions seront ensuite partagées pour la prise de décision avec les partenaires dans le camp, la population réfugiée et les autorités locales et nationales compétentes.</w:t>
      </w:r>
    </w:p>
    <w:p w:rsidR="006A1287" w:rsidRDefault="006A1287" w:rsidP="000E5CCA">
      <w:pPr>
        <w:spacing w:after="0"/>
        <w:jc w:val="both"/>
      </w:pPr>
      <w:r>
        <w:t xml:space="preserve">De même, il devra identifier les contraintes qui peuvent entraver la bonne marche des installations et compromettre la rentabilité économique </w:t>
      </w:r>
      <w:r w:rsidR="00BA2807">
        <w:t xml:space="preserve">pour les </w:t>
      </w:r>
      <w:r w:rsidR="009D678D">
        <w:t xml:space="preserve">trois </w:t>
      </w:r>
      <w:r w:rsidR="00BA2807">
        <w:t xml:space="preserve">scenarii </w:t>
      </w:r>
      <w:r w:rsidR="005D62B7">
        <w:t>envisagés.</w:t>
      </w:r>
    </w:p>
    <w:p w:rsidR="00B907B9" w:rsidRDefault="00F656B8" w:rsidP="00837D82">
      <w:pPr>
        <w:spacing w:after="120"/>
        <w:jc w:val="both"/>
        <w:rPr>
          <w:rFonts w:eastAsia="Times New Roman"/>
          <w:szCs w:val="20"/>
          <w:lang w:eastAsia="fr-FR"/>
        </w:rPr>
      </w:pPr>
      <w:r w:rsidRPr="00F656B8">
        <w:t>Il est attendu de ce</w:t>
      </w:r>
      <w:r>
        <w:t>tte étude, un certain nombre de recommandation</w:t>
      </w:r>
      <w:r w:rsidR="00D806F5">
        <w:t xml:space="preserve">spour l’amélioration </w:t>
      </w:r>
      <w:r>
        <w:t xml:space="preserve">du fonctionnement </w:t>
      </w:r>
      <w:r w:rsidR="00D806F5">
        <w:t>d</w:t>
      </w:r>
      <w:r>
        <w:t>u SAEP</w:t>
      </w:r>
      <w:r w:rsidRPr="00F656B8">
        <w:t>.</w:t>
      </w:r>
      <w:r>
        <w:t xml:space="preserve"> Le consultant</w:t>
      </w:r>
      <w:r w:rsidR="00522C18">
        <w:t xml:space="preserve"> / cabinet</w:t>
      </w:r>
      <w:r>
        <w:t xml:space="preserve"> donner</w:t>
      </w:r>
      <w:r w:rsidR="00B907B9">
        <w:t>a</w:t>
      </w:r>
      <w:r>
        <w:t xml:space="preserve"> d</w:t>
      </w:r>
      <w:r w:rsidRPr="006A1287">
        <w:t>es informations techniques relatives à chacune des recommandations avancées, ainsi qu’une analyse financière qui permettral’élaboration d’un devis estimatif.</w:t>
      </w:r>
      <w:r>
        <w:t xml:space="preserve"> Ces recommandations doivent être réalistes et faciles à mettre en œuvre dans un contexte de stabilisation et de réduction de ressources financières</w:t>
      </w:r>
      <w:r w:rsidR="00522C18">
        <w:t xml:space="preserve"> et en impliquant les autorités locales et nationales dans la recherche des solutions de pérennisation</w:t>
      </w:r>
      <w:r>
        <w:t xml:space="preserve">. </w:t>
      </w:r>
    </w:p>
    <w:p w:rsidR="00A90BB7" w:rsidRPr="00090260" w:rsidRDefault="00090260" w:rsidP="00A90BB7">
      <w:pPr>
        <w:pStyle w:val="Titre2"/>
        <w:jc w:val="both"/>
        <w:rPr>
          <w:color w:val="005FB6" w:themeColor="accent2"/>
        </w:rPr>
      </w:pPr>
      <w:bookmarkStart w:id="8" w:name="_Toc486409085"/>
      <w:r>
        <w:rPr>
          <w:color w:val="005FB6" w:themeColor="accent2"/>
        </w:rPr>
        <w:t xml:space="preserve">3.4 </w:t>
      </w:r>
      <w:r w:rsidR="00A90BB7" w:rsidRPr="00090260">
        <w:rPr>
          <w:color w:val="005FB6" w:themeColor="accent2"/>
        </w:rPr>
        <w:t>Conception d’un outil d’aide à la décision</w:t>
      </w:r>
      <w:bookmarkEnd w:id="8"/>
    </w:p>
    <w:p w:rsidR="00A90BB7" w:rsidRDefault="00A90BB7" w:rsidP="00090260">
      <w:pPr>
        <w:spacing w:after="120"/>
        <w:jc w:val="both"/>
        <w:rPr>
          <w:rFonts w:eastAsia="Times New Roman"/>
          <w:lang w:eastAsia="fr-FR"/>
        </w:rPr>
      </w:pPr>
      <w:r w:rsidRPr="00090260">
        <w:rPr>
          <w:rFonts w:eastAsia="Times New Roman"/>
          <w:lang w:eastAsia="fr-FR"/>
        </w:rPr>
        <w:t>La prise de décision en matière de pilotage du SAEP est sensible à des critères économiques et financiers, sociaux et techniques et exige une bonne compréhension de l'interaction entre les différents facteurs. Afin d’aider le futur gestionnaire du SAEP à accomplir avec succès la mission qui lui sera confiée, un outil informatique de simulation d’allocation des ressources sera élaboré par le consultant</w:t>
      </w:r>
      <w:r w:rsidR="003D6AA2">
        <w:rPr>
          <w:rFonts w:eastAsia="Times New Roman"/>
          <w:lang w:eastAsia="fr-FR"/>
        </w:rPr>
        <w:t>/cabinet</w:t>
      </w:r>
      <w:r w:rsidRPr="00090260">
        <w:rPr>
          <w:rFonts w:eastAsia="Times New Roman"/>
          <w:lang w:eastAsia="fr-FR"/>
        </w:rPr>
        <w:t>. Ce sera un outil interactif d’aide à la décision, qui permettra au gestionnaire de simuler les conséquences en termes de services (heures de fonctionnement, saturation des équipements), de ressources en eau (pression sur l’aquifère, etc.) et de coût (coût de revient</w:t>
      </w:r>
      <w:r w:rsidR="00526E43">
        <w:rPr>
          <w:rFonts w:eastAsia="Times New Roman"/>
          <w:lang w:eastAsia="fr-FR"/>
        </w:rPr>
        <w:t xml:space="preserve"> qui prend en compte </w:t>
      </w:r>
      <w:r w:rsidR="00526E43" w:rsidRPr="00526E43">
        <w:rPr>
          <w:rFonts w:eastAsia="Times New Roman"/>
          <w:lang w:eastAsia="fr-FR"/>
        </w:rPr>
        <w:t>les consommables comme les lubrifiants pour les équipements électromécaniques, les produits chimiques pour le traitement de l’eau, les frais d’entretien, de réparations et d’achat de pièces de rechange, les charges de rémunération du personnel, les frais de renouvellement des investissements, les coûts d’amortissement des équipements en fonct</w:t>
      </w:r>
      <w:r w:rsidR="001308AB">
        <w:rPr>
          <w:rFonts w:eastAsia="Times New Roman"/>
          <w:lang w:eastAsia="fr-FR"/>
        </w:rPr>
        <w:t>ion de leur état d’usage actuel</w:t>
      </w:r>
      <w:r w:rsidRPr="00090260">
        <w:rPr>
          <w:rFonts w:eastAsia="Times New Roman"/>
          <w:lang w:eastAsia="fr-FR"/>
        </w:rPr>
        <w:t xml:space="preserve">, </w:t>
      </w:r>
      <w:r w:rsidR="00526E43">
        <w:rPr>
          <w:rFonts w:eastAsia="Times New Roman"/>
          <w:lang w:eastAsia="fr-FR"/>
        </w:rPr>
        <w:t xml:space="preserve">le </w:t>
      </w:r>
      <w:r w:rsidRPr="00090260">
        <w:rPr>
          <w:rFonts w:eastAsia="Times New Roman"/>
          <w:lang w:eastAsia="fr-FR"/>
        </w:rPr>
        <w:t>prix de revente</w:t>
      </w:r>
      <w:r w:rsidR="00526E43">
        <w:rPr>
          <w:rFonts w:eastAsia="Times New Roman"/>
          <w:lang w:eastAsia="fr-FR"/>
        </w:rPr>
        <w:t xml:space="preserve"> de l’eau</w:t>
      </w:r>
      <w:r w:rsidRPr="00090260">
        <w:rPr>
          <w:rFonts w:eastAsia="Times New Roman"/>
          <w:lang w:eastAsia="fr-FR"/>
        </w:rPr>
        <w:t xml:space="preserve">) des </w:t>
      </w:r>
      <w:r w:rsidR="005D62B7">
        <w:rPr>
          <w:rFonts w:eastAsia="Times New Roman"/>
          <w:lang w:eastAsia="fr-FR"/>
        </w:rPr>
        <w:t xml:space="preserve">différents scenarii </w:t>
      </w:r>
      <w:r w:rsidRPr="00090260">
        <w:rPr>
          <w:rFonts w:eastAsia="Times New Roman"/>
          <w:lang w:eastAsia="fr-FR"/>
        </w:rPr>
        <w:t>envisagés en termes de développement d’activité économique consommatrice de l’eau du réseau (élevage, pâturage, autres).</w:t>
      </w:r>
    </w:p>
    <w:p w:rsidR="00A90BB7" w:rsidRPr="005357F2" w:rsidRDefault="003E1BB0" w:rsidP="00837D82">
      <w:pPr>
        <w:spacing w:after="120"/>
        <w:jc w:val="both"/>
        <w:rPr>
          <w:color w:val="FF0000"/>
          <w:sz w:val="18"/>
        </w:rPr>
      </w:pPr>
      <w:r w:rsidRPr="009F314E">
        <w:rPr>
          <w:rFonts w:eastAsia="Times New Roman"/>
          <w:lang w:eastAsia="fr-FR"/>
        </w:rPr>
        <w:t xml:space="preserve">Une fois que l'outil d'aide à la décisionsera </w:t>
      </w:r>
      <w:r w:rsidR="003D6AA2" w:rsidRPr="009F314E">
        <w:rPr>
          <w:rFonts w:eastAsia="Times New Roman"/>
          <w:lang w:eastAsia="fr-FR"/>
        </w:rPr>
        <w:t>développé, le consultant / cabinet retournera sur le terrain pour familiariser Action Contre la Faim et les responsables du camp à son usage et ses limites (2-3 jours).</w:t>
      </w:r>
    </w:p>
    <w:p w:rsidR="006A1287" w:rsidRPr="006C0D57" w:rsidRDefault="00100E22" w:rsidP="00B22907">
      <w:pPr>
        <w:pStyle w:val="Titre2"/>
        <w:jc w:val="both"/>
        <w:rPr>
          <w:color w:val="005FB6" w:themeColor="accent2"/>
        </w:rPr>
      </w:pPr>
      <w:bookmarkStart w:id="9" w:name="_Toc486409086"/>
      <w:r>
        <w:rPr>
          <w:color w:val="005FB6" w:themeColor="accent2"/>
        </w:rPr>
        <w:t>3</w:t>
      </w:r>
      <w:r w:rsidR="006C0D57">
        <w:rPr>
          <w:color w:val="005FB6" w:themeColor="accent2"/>
        </w:rPr>
        <w:t>.</w:t>
      </w:r>
      <w:r w:rsidR="00945D40">
        <w:rPr>
          <w:color w:val="005FB6" w:themeColor="accent2"/>
        </w:rPr>
        <w:t>5</w:t>
      </w:r>
      <w:r w:rsidR="006A1287" w:rsidRPr="006C0D57">
        <w:rPr>
          <w:color w:val="005FB6" w:themeColor="accent2"/>
        </w:rPr>
        <w:t xml:space="preserve">Un atelier de partage des résultats de ces études avec les différents </w:t>
      </w:r>
      <w:r w:rsidR="00A316F2">
        <w:rPr>
          <w:color w:val="005FB6" w:themeColor="accent2"/>
        </w:rPr>
        <w:t>acteurs</w:t>
      </w:r>
      <w:r w:rsidR="006A1287" w:rsidRPr="006C0D57">
        <w:rPr>
          <w:color w:val="005FB6" w:themeColor="accent2"/>
        </w:rPr>
        <w:t xml:space="preserve"> du camp de M</w:t>
      </w:r>
      <w:r w:rsidR="008128DC" w:rsidRPr="006C0D57">
        <w:rPr>
          <w:color w:val="005FB6" w:themeColor="accent2"/>
        </w:rPr>
        <w:t>’</w:t>
      </w:r>
      <w:r w:rsidR="006A1287" w:rsidRPr="006C0D57">
        <w:rPr>
          <w:color w:val="005FB6" w:themeColor="accent2"/>
        </w:rPr>
        <w:t xml:space="preserve">berra est </w:t>
      </w:r>
      <w:r w:rsidR="008128DC" w:rsidRPr="006C0D57">
        <w:rPr>
          <w:color w:val="005FB6" w:themeColor="accent2"/>
        </w:rPr>
        <w:t>réalisé</w:t>
      </w:r>
      <w:bookmarkEnd w:id="9"/>
    </w:p>
    <w:p w:rsidR="00CB065F" w:rsidRDefault="008128DC" w:rsidP="00D57158">
      <w:pPr>
        <w:spacing w:after="0"/>
        <w:jc w:val="both"/>
        <w:rPr>
          <w:szCs w:val="24"/>
        </w:rPr>
      </w:pPr>
      <w:r w:rsidRPr="00DE4E16">
        <w:rPr>
          <w:szCs w:val="24"/>
        </w:rPr>
        <w:t>A l’issu</w:t>
      </w:r>
      <w:r w:rsidR="00D806F5">
        <w:rPr>
          <w:szCs w:val="24"/>
        </w:rPr>
        <w:t>e</w:t>
      </w:r>
      <w:r w:rsidRPr="00DE4E16">
        <w:rPr>
          <w:szCs w:val="24"/>
        </w:rPr>
        <w:t xml:space="preserve"> de</w:t>
      </w:r>
      <w:r w:rsidR="00A316F2">
        <w:rPr>
          <w:szCs w:val="24"/>
        </w:rPr>
        <w:t xml:space="preserve"> cette </w:t>
      </w:r>
      <w:r w:rsidRPr="00DE4E16">
        <w:rPr>
          <w:szCs w:val="24"/>
        </w:rPr>
        <w:t xml:space="preserve">étude, le consultant devra </w:t>
      </w:r>
      <w:r w:rsidR="00D806F5">
        <w:rPr>
          <w:szCs w:val="24"/>
        </w:rPr>
        <w:t>organiser</w:t>
      </w:r>
      <w:r w:rsidRPr="00DE4E16">
        <w:rPr>
          <w:szCs w:val="24"/>
        </w:rPr>
        <w:t xml:space="preserve">un atelier </w:t>
      </w:r>
      <w:r w:rsidRPr="001973BC">
        <w:rPr>
          <w:szCs w:val="24"/>
        </w:rPr>
        <w:t>de partage des résultats</w:t>
      </w:r>
      <w:r w:rsidR="009D678D">
        <w:rPr>
          <w:szCs w:val="24"/>
        </w:rPr>
        <w:t xml:space="preserve">brut. </w:t>
      </w:r>
      <w:r w:rsidRPr="00DE4E16">
        <w:rPr>
          <w:szCs w:val="24"/>
        </w:rPr>
        <w:t xml:space="preserve">Cet atelier devra être réalisé au niveau de Bassikounou avec la participation de la coordination technique d’Action Contre la Faim et l’ensemble des </w:t>
      </w:r>
      <w:r w:rsidR="009D678D">
        <w:rPr>
          <w:szCs w:val="24"/>
        </w:rPr>
        <w:t xml:space="preserve">partenaires </w:t>
      </w:r>
      <w:r w:rsidRPr="00DE4E16">
        <w:rPr>
          <w:szCs w:val="24"/>
        </w:rPr>
        <w:t>intervenants</w:t>
      </w:r>
      <w:r w:rsidR="009D678D">
        <w:rPr>
          <w:szCs w:val="24"/>
        </w:rPr>
        <w:t>dans le camp</w:t>
      </w:r>
      <w:r w:rsidRPr="00DE4E16">
        <w:rPr>
          <w:szCs w:val="24"/>
        </w:rPr>
        <w:t xml:space="preserve"> (en priorité ceux du groupe sectoriel Wash</w:t>
      </w:r>
      <w:r w:rsidR="009D678D">
        <w:rPr>
          <w:szCs w:val="24"/>
        </w:rPr>
        <w:t xml:space="preserve"> et/ou UNHCR</w:t>
      </w:r>
      <w:r w:rsidRPr="00DE4E16">
        <w:rPr>
          <w:szCs w:val="24"/>
        </w:rPr>
        <w:t>)</w:t>
      </w:r>
      <w:r w:rsidR="008845CB">
        <w:rPr>
          <w:szCs w:val="24"/>
        </w:rPr>
        <w:t xml:space="preserve"> et les autorités locales et nationales compétentes, notamment celle dans le domaine de la gestion et contrôle de l’eau</w:t>
      </w:r>
      <w:r w:rsidRPr="00DE4E16">
        <w:rPr>
          <w:szCs w:val="24"/>
        </w:rPr>
        <w:t>.</w:t>
      </w:r>
      <w:r w:rsidR="009D678D">
        <w:rPr>
          <w:rFonts w:ascii="TTE1F06620t00" w:hAnsi="TTE1F06620t00" w:cs="TTE1F06620t00"/>
        </w:rPr>
        <w:t xml:space="preserve">Ce sera </w:t>
      </w:r>
      <w:r w:rsidR="002174E2" w:rsidRPr="002174E2">
        <w:rPr>
          <w:rFonts w:ascii="TTE1F06620t00" w:hAnsi="TTE1F06620t00" w:cs="TTE1F06620t00"/>
        </w:rPr>
        <w:t>une opportunité pour présenter l’outil d’aide à la décision et de s’assurer si des paramètres d’entrée auraient été négligés.</w:t>
      </w:r>
    </w:p>
    <w:p w:rsidR="008948FD" w:rsidRPr="005357F2" w:rsidRDefault="008128DC" w:rsidP="00D57158">
      <w:pPr>
        <w:spacing w:after="0"/>
        <w:jc w:val="both"/>
        <w:rPr>
          <w:rFonts w:ascii="TTE1F06620t00" w:hAnsi="TTE1F06620t00" w:cs="TTE1F06620t00"/>
          <w:sz w:val="18"/>
        </w:rPr>
      </w:pPr>
      <w:r w:rsidRPr="00DE4E16">
        <w:rPr>
          <w:szCs w:val="24"/>
        </w:rPr>
        <w:t xml:space="preserve">La date de l’atelier et ses modalités doivent </w:t>
      </w:r>
      <w:r w:rsidR="00F656B8">
        <w:rPr>
          <w:szCs w:val="24"/>
        </w:rPr>
        <w:t xml:space="preserve">être </w:t>
      </w:r>
      <w:r w:rsidRPr="00DE4E16">
        <w:rPr>
          <w:szCs w:val="24"/>
        </w:rPr>
        <w:t>défini</w:t>
      </w:r>
      <w:r w:rsidR="00D806F5">
        <w:rPr>
          <w:szCs w:val="24"/>
        </w:rPr>
        <w:t>es</w:t>
      </w:r>
      <w:r w:rsidRPr="00DE4E16">
        <w:rPr>
          <w:szCs w:val="24"/>
        </w:rPr>
        <w:t xml:space="preserve"> au préalable entre le consultant</w:t>
      </w:r>
      <w:r w:rsidR="008845CB">
        <w:rPr>
          <w:szCs w:val="24"/>
        </w:rPr>
        <w:t xml:space="preserve"> / cabinet</w:t>
      </w:r>
      <w:r w:rsidRPr="00DE4E16">
        <w:rPr>
          <w:szCs w:val="24"/>
        </w:rPr>
        <w:t xml:space="preserve"> et Action Contre la Faim, dès l’entame de la consultance.</w:t>
      </w:r>
    </w:p>
    <w:p w:rsidR="00C8187D" w:rsidRPr="008630DD" w:rsidRDefault="00100E22" w:rsidP="000E5CCA">
      <w:pPr>
        <w:pStyle w:val="Titre1"/>
        <w:rPr>
          <w:rFonts w:eastAsia="Times New Roman"/>
          <w:lang w:eastAsia="fr-FR"/>
        </w:rPr>
      </w:pPr>
      <w:bookmarkStart w:id="10" w:name="_Toc486409087"/>
      <w:r>
        <w:rPr>
          <w:rFonts w:eastAsia="Times New Roman"/>
          <w:lang w:eastAsia="fr-FR"/>
        </w:rPr>
        <w:lastRenderedPageBreak/>
        <w:t xml:space="preserve">4 </w:t>
      </w:r>
      <w:r w:rsidR="00C8187D" w:rsidRPr="008630DD">
        <w:rPr>
          <w:rFonts w:eastAsia="Times New Roman"/>
          <w:lang w:eastAsia="fr-FR"/>
        </w:rPr>
        <w:t>Méthodologie</w:t>
      </w:r>
      <w:bookmarkEnd w:id="10"/>
    </w:p>
    <w:p w:rsidR="007279C0" w:rsidRDefault="007279C0" w:rsidP="000E5CCA">
      <w:pPr>
        <w:spacing w:after="0"/>
        <w:jc w:val="both"/>
        <w:rPr>
          <w:rFonts w:eastAsia="Times New Roman"/>
          <w:szCs w:val="20"/>
          <w:lang w:eastAsia="fr-FR"/>
        </w:rPr>
      </w:pPr>
      <w:r w:rsidRPr="007279C0">
        <w:rPr>
          <w:rFonts w:eastAsia="Times New Roman"/>
          <w:szCs w:val="20"/>
          <w:lang w:eastAsia="fr-FR"/>
        </w:rPr>
        <w:t>Le présent TDR précise les object</w:t>
      </w:r>
      <w:r w:rsidR="00891D7F">
        <w:rPr>
          <w:rFonts w:eastAsia="Times New Roman"/>
          <w:szCs w:val="20"/>
          <w:lang w:eastAsia="fr-FR"/>
        </w:rPr>
        <w:t xml:space="preserve">ifs spécifiques de cette étude </w:t>
      </w:r>
      <w:r w:rsidR="001308AB">
        <w:rPr>
          <w:rFonts w:eastAsia="Times New Roman"/>
          <w:szCs w:val="20"/>
          <w:lang w:eastAsia="fr-FR"/>
        </w:rPr>
        <w:t>en</w:t>
      </w:r>
      <w:r w:rsidR="00891D7F">
        <w:rPr>
          <w:rFonts w:eastAsia="Times New Roman"/>
          <w:szCs w:val="20"/>
          <w:lang w:eastAsia="fr-FR"/>
        </w:rPr>
        <w:t xml:space="preserve"> laiss</w:t>
      </w:r>
      <w:r w:rsidR="001308AB">
        <w:rPr>
          <w:rFonts w:eastAsia="Times New Roman"/>
          <w:szCs w:val="20"/>
          <w:lang w:eastAsia="fr-FR"/>
        </w:rPr>
        <w:t>ant</w:t>
      </w:r>
      <w:r w:rsidR="00891D7F">
        <w:rPr>
          <w:rFonts w:eastAsia="Times New Roman"/>
          <w:szCs w:val="20"/>
          <w:lang w:eastAsia="fr-FR"/>
        </w:rPr>
        <w:t xml:space="preserve"> au </w:t>
      </w:r>
      <w:r w:rsidR="001308AB">
        <w:rPr>
          <w:rFonts w:eastAsia="Times New Roman"/>
          <w:szCs w:val="20"/>
          <w:lang w:eastAsia="fr-FR"/>
        </w:rPr>
        <w:t>consultant</w:t>
      </w:r>
      <w:r w:rsidR="003046DA">
        <w:rPr>
          <w:rFonts w:eastAsia="Times New Roman"/>
          <w:szCs w:val="20"/>
          <w:lang w:eastAsia="fr-FR"/>
        </w:rPr>
        <w:t xml:space="preserve">/ cabinet </w:t>
      </w:r>
      <w:r w:rsidR="00891D7F" w:rsidRPr="007279C0">
        <w:rPr>
          <w:rFonts w:eastAsia="Times New Roman"/>
          <w:szCs w:val="20"/>
          <w:lang w:eastAsia="fr-FR"/>
        </w:rPr>
        <w:t>le choix de la méthode d’exécution et l’orga</w:t>
      </w:r>
      <w:r w:rsidR="00891D7F">
        <w:rPr>
          <w:rFonts w:eastAsia="Times New Roman"/>
          <w:szCs w:val="20"/>
          <w:lang w:eastAsia="fr-FR"/>
        </w:rPr>
        <w:t xml:space="preserve">nisation de l’étude à réaliser. Il est </w:t>
      </w:r>
      <w:r w:rsidR="003046DA">
        <w:rPr>
          <w:rFonts w:eastAsia="Times New Roman"/>
          <w:szCs w:val="20"/>
          <w:lang w:eastAsia="fr-FR"/>
        </w:rPr>
        <w:t>à</w:t>
      </w:r>
      <w:r w:rsidR="00891D7F">
        <w:rPr>
          <w:rFonts w:eastAsia="Times New Roman"/>
          <w:szCs w:val="20"/>
          <w:lang w:eastAsia="fr-FR"/>
        </w:rPr>
        <w:t xml:space="preserve"> not</w:t>
      </w:r>
      <w:r w:rsidR="001308AB">
        <w:rPr>
          <w:rFonts w:eastAsia="Times New Roman"/>
          <w:szCs w:val="20"/>
          <w:lang w:eastAsia="fr-FR"/>
        </w:rPr>
        <w:t>er</w:t>
      </w:r>
      <w:r w:rsidR="00891D7F">
        <w:rPr>
          <w:rFonts w:eastAsia="Times New Roman"/>
          <w:szCs w:val="20"/>
          <w:lang w:eastAsia="fr-FR"/>
        </w:rPr>
        <w:t xml:space="preserve"> que </w:t>
      </w:r>
      <w:r w:rsidR="00891D7F" w:rsidRPr="007279C0">
        <w:rPr>
          <w:rFonts w:eastAsia="Times New Roman"/>
          <w:szCs w:val="20"/>
          <w:lang w:eastAsia="fr-FR"/>
        </w:rPr>
        <w:t xml:space="preserve">la sélection de moyens logistiques et humains ainsi que les outils techniques à mettre en œuvre sur le terrain </w:t>
      </w:r>
      <w:r w:rsidRPr="007279C0">
        <w:rPr>
          <w:rFonts w:eastAsia="Times New Roman"/>
          <w:szCs w:val="20"/>
          <w:lang w:eastAsia="fr-FR"/>
        </w:rPr>
        <w:t>sous son entière responsabilité</w:t>
      </w:r>
      <w:r w:rsidR="00891D7F">
        <w:rPr>
          <w:rFonts w:eastAsia="Times New Roman"/>
          <w:szCs w:val="20"/>
          <w:lang w:eastAsia="fr-FR"/>
        </w:rPr>
        <w:t xml:space="preserve">. Toutes ces activités doivent être réalisées </w:t>
      </w:r>
      <w:r w:rsidR="003F2C6D">
        <w:rPr>
          <w:rFonts w:eastAsia="Times New Roman"/>
          <w:szCs w:val="20"/>
          <w:lang w:eastAsia="fr-FR"/>
        </w:rPr>
        <w:t>en cohérence avec les politiques et principes d’Action Contre la Faim</w:t>
      </w:r>
      <w:r w:rsidRPr="007279C0">
        <w:rPr>
          <w:rFonts w:eastAsia="Times New Roman"/>
          <w:szCs w:val="20"/>
          <w:lang w:eastAsia="fr-FR"/>
        </w:rPr>
        <w:t>.</w:t>
      </w:r>
    </w:p>
    <w:p w:rsidR="007279C0" w:rsidRDefault="007279C0" w:rsidP="000E5CCA">
      <w:pPr>
        <w:autoSpaceDE w:val="0"/>
        <w:autoSpaceDN w:val="0"/>
        <w:adjustRightInd w:val="0"/>
        <w:spacing w:after="0" w:line="240" w:lineRule="auto"/>
        <w:rPr>
          <w:rFonts w:ascii="TTE242D4F0t00" w:hAnsi="TTE242D4F0t00" w:cs="TTE242D4F0t00"/>
          <w:highlight w:val="cyan"/>
        </w:rPr>
      </w:pPr>
    </w:p>
    <w:p w:rsidR="00B9144F" w:rsidRPr="006C0D57" w:rsidRDefault="00100E22" w:rsidP="000E5CCA">
      <w:pPr>
        <w:pStyle w:val="Titre2"/>
        <w:rPr>
          <w:color w:val="005FB6" w:themeColor="accent2"/>
          <w:lang w:eastAsia="en-GB"/>
        </w:rPr>
      </w:pPr>
      <w:bookmarkStart w:id="11" w:name="_Toc486409088"/>
      <w:r>
        <w:rPr>
          <w:color w:val="005FB6" w:themeColor="accent2"/>
          <w:lang w:eastAsia="en-GB"/>
        </w:rPr>
        <w:t>4</w:t>
      </w:r>
      <w:r w:rsidR="006A1287" w:rsidRPr="006C0D57">
        <w:rPr>
          <w:color w:val="005FB6" w:themeColor="accent2"/>
          <w:lang w:eastAsia="en-GB"/>
        </w:rPr>
        <w:t xml:space="preserve">.1 </w:t>
      </w:r>
      <w:r w:rsidR="00B9144F" w:rsidRPr="006C0D57">
        <w:rPr>
          <w:color w:val="005FB6" w:themeColor="accent2"/>
          <w:lang w:eastAsia="en-GB"/>
        </w:rPr>
        <w:t>Briefing et collecte des informations de base</w:t>
      </w:r>
      <w:bookmarkEnd w:id="11"/>
    </w:p>
    <w:p w:rsidR="00B9144F" w:rsidRPr="00B9144F" w:rsidRDefault="00100E22" w:rsidP="000E5CCA">
      <w:pPr>
        <w:spacing w:after="0"/>
        <w:jc w:val="both"/>
        <w:rPr>
          <w:rFonts w:eastAsia="Times New Roman"/>
          <w:szCs w:val="20"/>
          <w:lang w:eastAsia="fr-FR"/>
        </w:rPr>
      </w:pPr>
      <w:r>
        <w:rPr>
          <w:rFonts w:eastAsia="Times New Roman"/>
          <w:szCs w:val="20"/>
          <w:lang w:eastAsia="fr-FR"/>
        </w:rPr>
        <w:t>A Nouakchott</w:t>
      </w:r>
      <w:r w:rsidR="0055664F">
        <w:rPr>
          <w:rFonts w:eastAsia="Times New Roman"/>
          <w:szCs w:val="20"/>
          <w:lang w:eastAsia="fr-FR"/>
        </w:rPr>
        <w:t>l</w:t>
      </w:r>
      <w:r>
        <w:rPr>
          <w:rFonts w:eastAsia="Times New Roman"/>
          <w:szCs w:val="20"/>
          <w:lang w:eastAsia="fr-FR"/>
        </w:rPr>
        <w:t>e</w:t>
      </w:r>
      <w:r w:rsidR="00B9144F" w:rsidRPr="00B9144F">
        <w:rPr>
          <w:rFonts w:eastAsia="Times New Roman"/>
          <w:szCs w:val="20"/>
          <w:lang w:eastAsia="fr-FR"/>
        </w:rPr>
        <w:t xml:space="preserve"> consultant devra être briefé par l’équipe de coordination d’Action Contre la Faim (DP, </w:t>
      </w:r>
      <w:r w:rsidR="0055664F">
        <w:rPr>
          <w:rFonts w:eastAsia="Times New Roman"/>
          <w:szCs w:val="20"/>
          <w:lang w:eastAsia="fr-FR"/>
        </w:rPr>
        <w:t>C</w:t>
      </w:r>
      <w:r w:rsidR="00B9144F" w:rsidRPr="00B9144F">
        <w:rPr>
          <w:rFonts w:eastAsia="Times New Roman"/>
          <w:szCs w:val="20"/>
          <w:lang w:eastAsia="fr-FR"/>
        </w:rPr>
        <w:t xml:space="preserve">oordinatrice </w:t>
      </w:r>
      <w:r w:rsidR="0055664F">
        <w:rPr>
          <w:rFonts w:eastAsia="Times New Roman"/>
          <w:szCs w:val="20"/>
          <w:lang w:eastAsia="fr-FR"/>
        </w:rPr>
        <w:t>L</w:t>
      </w:r>
      <w:r w:rsidR="00B9144F" w:rsidRPr="00B9144F">
        <w:rPr>
          <w:rFonts w:eastAsia="Times New Roman"/>
          <w:szCs w:val="20"/>
          <w:lang w:eastAsia="fr-FR"/>
        </w:rPr>
        <w:t xml:space="preserve">ogistique, </w:t>
      </w:r>
      <w:r>
        <w:rPr>
          <w:rFonts w:eastAsia="Times New Roman"/>
          <w:szCs w:val="20"/>
          <w:lang w:eastAsia="fr-FR"/>
        </w:rPr>
        <w:t>C</w:t>
      </w:r>
      <w:r w:rsidR="00B9144F" w:rsidRPr="00B9144F">
        <w:rPr>
          <w:rFonts w:eastAsia="Times New Roman"/>
          <w:szCs w:val="20"/>
          <w:lang w:eastAsia="fr-FR"/>
        </w:rPr>
        <w:t xml:space="preserve">oordinatrice </w:t>
      </w:r>
      <w:r>
        <w:rPr>
          <w:rFonts w:eastAsia="Times New Roman"/>
          <w:szCs w:val="20"/>
          <w:lang w:eastAsia="fr-FR"/>
        </w:rPr>
        <w:t>T</w:t>
      </w:r>
      <w:r w:rsidR="00B9144F" w:rsidRPr="00B9144F">
        <w:rPr>
          <w:rFonts w:eastAsia="Times New Roman"/>
          <w:szCs w:val="20"/>
          <w:lang w:eastAsia="fr-FR"/>
        </w:rPr>
        <w:t>echnique</w:t>
      </w:r>
      <w:r w:rsidR="00590D44">
        <w:rPr>
          <w:rFonts w:eastAsia="Times New Roman"/>
          <w:szCs w:val="20"/>
          <w:lang w:eastAsia="fr-FR"/>
        </w:rPr>
        <w:t>, Coordinateur SAME et son adjoint</w:t>
      </w:r>
      <w:r w:rsidR="0055664F">
        <w:rPr>
          <w:rFonts w:eastAsia="Times New Roman"/>
          <w:szCs w:val="20"/>
          <w:lang w:eastAsia="fr-FR"/>
        </w:rPr>
        <w:t>,</w:t>
      </w:r>
      <w:r w:rsidR="00590D44">
        <w:rPr>
          <w:rFonts w:eastAsia="Times New Roman"/>
          <w:szCs w:val="20"/>
          <w:lang w:eastAsia="fr-FR"/>
        </w:rPr>
        <w:t>le C</w:t>
      </w:r>
      <w:r w:rsidR="00590D44" w:rsidRPr="00B9144F">
        <w:rPr>
          <w:rFonts w:eastAsia="Times New Roman"/>
          <w:szCs w:val="20"/>
          <w:lang w:eastAsia="fr-FR"/>
        </w:rPr>
        <w:t xml:space="preserve">oordinateur </w:t>
      </w:r>
      <w:r w:rsidR="00B9144F" w:rsidRPr="00B9144F">
        <w:rPr>
          <w:rFonts w:eastAsia="Times New Roman"/>
          <w:szCs w:val="20"/>
          <w:lang w:eastAsia="fr-FR"/>
        </w:rPr>
        <w:t>Wash</w:t>
      </w:r>
      <w:r w:rsidR="00DE4E16">
        <w:rPr>
          <w:rFonts w:eastAsia="Times New Roman"/>
          <w:szCs w:val="20"/>
          <w:lang w:eastAsia="fr-FR"/>
        </w:rPr>
        <w:t xml:space="preserve"> et son adjointe</w:t>
      </w:r>
      <w:r w:rsidR="0055664F">
        <w:rPr>
          <w:rFonts w:eastAsia="Times New Roman"/>
          <w:szCs w:val="20"/>
          <w:lang w:eastAsia="fr-FR"/>
        </w:rPr>
        <w:t>,</w:t>
      </w:r>
      <w:r>
        <w:rPr>
          <w:rFonts w:eastAsia="Times New Roman"/>
          <w:szCs w:val="20"/>
          <w:lang w:eastAsia="fr-FR"/>
        </w:rPr>
        <w:t xml:space="preserve"> et la Coordinatrice SEAS</w:t>
      </w:r>
      <w:r w:rsidR="00B9144F" w:rsidRPr="00B9144F">
        <w:rPr>
          <w:rFonts w:eastAsia="Times New Roman"/>
          <w:szCs w:val="20"/>
          <w:lang w:eastAsia="fr-FR"/>
        </w:rPr>
        <w:t xml:space="preserve">). Durant ce processus toutes les informations préliminaires </w:t>
      </w:r>
      <w:r w:rsidRPr="00B9144F">
        <w:rPr>
          <w:rFonts w:eastAsia="Times New Roman"/>
          <w:szCs w:val="20"/>
          <w:lang w:eastAsia="fr-FR"/>
        </w:rPr>
        <w:t>l</w:t>
      </w:r>
      <w:r>
        <w:rPr>
          <w:rFonts w:eastAsia="Times New Roman"/>
          <w:szCs w:val="20"/>
          <w:lang w:eastAsia="fr-FR"/>
        </w:rPr>
        <w:t>ui</w:t>
      </w:r>
      <w:r w:rsidR="00B9144F" w:rsidRPr="00B9144F">
        <w:rPr>
          <w:rFonts w:eastAsia="Times New Roman"/>
          <w:szCs w:val="20"/>
          <w:lang w:eastAsia="fr-FR"/>
        </w:rPr>
        <w:t xml:space="preserve">seront partagées. </w:t>
      </w:r>
      <w:r w:rsidR="003046DA">
        <w:rPr>
          <w:rFonts w:eastAsia="Times New Roman"/>
          <w:szCs w:val="20"/>
          <w:lang w:eastAsia="fr-FR"/>
        </w:rPr>
        <w:t>Les consultations préalables seront également menées avec les autorités en charge de l’hydraulique, gestion des ressources naturelles, agriculture et élevage, autorités locales et prestataires des services sur place.</w:t>
      </w:r>
    </w:p>
    <w:p w:rsidR="006A1287" w:rsidRDefault="006A1287" w:rsidP="000E5CCA">
      <w:pPr>
        <w:autoSpaceDE w:val="0"/>
        <w:autoSpaceDN w:val="0"/>
        <w:adjustRightInd w:val="0"/>
        <w:spacing w:after="0" w:line="240" w:lineRule="auto"/>
        <w:rPr>
          <w:rFonts w:ascii="TTE1F06620t00" w:hAnsi="TTE1F06620t00" w:cs="TTE1F06620t00"/>
        </w:rPr>
      </w:pPr>
    </w:p>
    <w:p w:rsidR="00B9144F" w:rsidRPr="006C0D57" w:rsidRDefault="00100E22" w:rsidP="000E5CCA">
      <w:pPr>
        <w:pStyle w:val="Titre2"/>
        <w:rPr>
          <w:color w:val="005FB6" w:themeColor="accent2"/>
          <w:lang w:eastAsia="en-GB"/>
        </w:rPr>
      </w:pPr>
      <w:bookmarkStart w:id="12" w:name="_Toc486409089"/>
      <w:r>
        <w:rPr>
          <w:color w:val="005FB6" w:themeColor="accent2"/>
          <w:lang w:eastAsia="en-GB"/>
        </w:rPr>
        <w:t>4</w:t>
      </w:r>
      <w:r w:rsidR="006A1287" w:rsidRPr="006C0D57">
        <w:rPr>
          <w:color w:val="005FB6" w:themeColor="accent2"/>
          <w:lang w:eastAsia="en-GB"/>
        </w:rPr>
        <w:t xml:space="preserve">.2 </w:t>
      </w:r>
      <w:r w:rsidR="00D11833" w:rsidRPr="006C0D57">
        <w:rPr>
          <w:color w:val="005FB6" w:themeColor="accent2"/>
          <w:lang w:eastAsia="en-GB"/>
        </w:rPr>
        <w:t>Collecte des informations sur le terrain</w:t>
      </w:r>
      <w:bookmarkEnd w:id="12"/>
    </w:p>
    <w:p w:rsidR="00B9144F" w:rsidRDefault="00B9144F" w:rsidP="000E5CCA">
      <w:pPr>
        <w:spacing w:after="0"/>
        <w:jc w:val="both"/>
        <w:rPr>
          <w:rFonts w:ascii="TTE1F06620t00" w:hAnsi="TTE1F06620t00" w:cs="TTE1F06620t00"/>
        </w:rPr>
      </w:pPr>
      <w:r w:rsidRPr="00B9144F">
        <w:rPr>
          <w:rFonts w:eastAsia="Times New Roman"/>
          <w:szCs w:val="20"/>
          <w:lang w:eastAsia="fr-FR"/>
        </w:rPr>
        <w:t xml:space="preserve">A Bassikounou, </w:t>
      </w:r>
      <w:r w:rsidR="005C3E71">
        <w:rPr>
          <w:rFonts w:eastAsia="Times New Roman"/>
          <w:szCs w:val="20"/>
          <w:lang w:eastAsia="fr-FR"/>
        </w:rPr>
        <w:t>l</w:t>
      </w:r>
      <w:r w:rsidR="005C3E71" w:rsidRPr="00B9144F">
        <w:rPr>
          <w:rFonts w:eastAsia="Times New Roman"/>
          <w:szCs w:val="20"/>
          <w:lang w:eastAsia="fr-FR"/>
        </w:rPr>
        <w:t xml:space="preserve">es </w:t>
      </w:r>
      <w:r w:rsidRPr="00B9144F">
        <w:rPr>
          <w:rFonts w:eastAsia="Times New Roman"/>
          <w:szCs w:val="20"/>
          <w:lang w:eastAsia="fr-FR"/>
        </w:rPr>
        <w:t xml:space="preserve">consultants </w:t>
      </w:r>
      <w:r w:rsidR="003F2C6D">
        <w:rPr>
          <w:rFonts w:eastAsia="Times New Roman"/>
          <w:szCs w:val="20"/>
          <w:lang w:eastAsia="fr-FR"/>
        </w:rPr>
        <w:t>ser</w:t>
      </w:r>
      <w:r w:rsidR="005C3E71">
        <w:rPr>
          <w:rFonts w:eastAsia="Times New Roman"/>
          <w:szCs w:val="20"/>
          <w:lang w:eastAsia="fr-FR"/>
        </w:rPr>
        <w:t>ont</w:t>
      </w:r>
      <w:r w:rsidRPr="00B9144F">
        <w:rPr>
          <w:rFonts w:eastAsia="Times New Roman"/>
          <w:szCs w:val="20"/>
          <w:lang w:eastAsia="fr-FR"/>
        </w:rPr>
        <w:t xml:space="preserve"> briefé</w:t>
      </w:r>
      <w:r w:rsidR="005C3E71">
        <w:rPr>
          <w:rFonts w:eastAsia="Times New Roman"/>
          <w:szCs w:val="20"/>
          <w:lang w:eastAsia="fr-FR"/>
        </w:rPr>
        <w:t>s</w:t>
      </w:r>
      <w:r w:rsidRPr="00B9144F">
        <w:rPr>
          <w:rFonts w:eastAsia="Times New Roman"/>
          <w:szCs w:val="20"/>
          <w:lang w:eastAsia="fr-FR"/>
        </w:rPr>
        <w:t xml:space="preserve"> par le chef de base d’Action Contre la Faim et le Log base. Ensuite</w:t>
      </w:r>
      <w:r w:rsidR="00A42D53">
        <w:rPr>
          <w:rFonts w:eastAsia="Times New Roman"/>
          <w:szCs w:val="20"/>
          <w:lang w:eastAsia="fr-FR"/>
        </w:rPr>
        <w:t>,</w:t>
      </w:r>
      <w:r w:rsidRPr="00B9144F">
        <w:rPr>
          <w:rFonts w:eastAsia="Times New Roman"/>
          <w:szCs w:val="20"/>
          <w:lang w:eastAsia="fr-FR"/>
        </w:rPr>
        <w:t xml:space="preserve"> le chef de projet et l’équipe Wash, leur présenteront les différents enjeux et </w:t>
      </w:r>
      <w:r w:rsidR="00D11833">
        <w:rPr>
          <w:rFonts w:eastAsia="Times New Roman"/>
          <w:szCs w:val="20"/>
          <w:lang w:eastAsia="fr-FR"/>
        </w:rPr>
        <w:t xml:space="preserve">leur </w:t>
      </w:r>
      <w:r w:rsidRPr="00B9144F">
        <w:rPr>
          <w:rFonts w:eastAsia="Times New Roman"/>
          <w:szCs w:val="20"/>
          <w:lang w:eastAsia="fr-FR"/>
        </w:rPr>
        <w:t xml:space="preserve">fourniront les données </w:t>
      </w:r>
      <w:r>
        <w:rPr>
          <w:rFonts w:eastAsia="Times New Roman"/>
          <w:szCs w:val="20"/>
          <w:lang w:eastAsia="fr-FR"/>
        </w:rPr>
        <w:t xml:space="preserve">et appuis </w:t>
      </w:r>
      <w:r w:rsidRPr="00B9144F">
        <w:rPr>
          <w:rFonts w:eastAsia="Times New Roman"/>
          <w:szCs w:val="20"/>
          <w:lang w:eastAsia="fr-FR"/>
        </w:rPr>
        <w:t xml:space="preserve">nécessaires pour réaliser le travail de collecte </w:t>
      </w:r>
      <w:r w:rsidR="009D678D">
        <w:rPr>
          <w:rFonts w:eastAsia="Times New Roman"/>
          <w:szCs w:val="20"/>
          <w:lang w:eastAsia="fr-FR"/>
        </w:rPr>
        <w:t xml:space="preserve">de données de </w:t>
      </w:r>
      <w:r w:rsidRPr="00B9144F">
        <w:rPr>
          <w:rFonts w:eastAsia="Times New Roman"/>
          <w:szCs w:val="20"/>
          <w:lang w:eastAsia="fr-FR"/>
        </w:rPr>
        <w:t xml:space="preserve">terrain. </w:t>
      </w:r>
      <w:r w:rsidRPr="00B22907">
        <w:rPr>
          <w:rFonts w:eastAsia="Times New Roman"/>
          <w:szCs w:val="20"/>
          <w:lang w:eastAsia="fr-FR"/>
        </w:rPr>
        <w:t xml:space="preserve">En fonction de la thématique, chaque consultant sera accompagné par </w:t>
      </w:r>
      <w:r w:rsidR="009D678D">
        <w:rPr>
          <w:rFonts w:eastAsia="Times New Roman"/>
          <w:szCs w:val="20"/>
          <w:lang w:eastAsia="fr-FR"/>
        </w:rPr>
        <w:t xml:space="preserve">un membre de l’équipe Wash. </w:t>
      </w:r>
      <w:r w:rsidR="008948FD">
        <w:rPr>
          <w:rFonts w:eastAsia="Times New Roman"/>
          <w:szCs w:val="20"/>
          <w:lang w:eastAsia="fr-FR"/>
        </w:rPr>
        <w:t>L’équipe de consultant devra rencontrer le</w:t>
      </w:r>
      <w:r w:rsidR="009D678D">
        <w:rPr>
          <w:rFonts w:eastAsia="Times New Roman"/>
          <w:szCs w:val="20"/>
          <w:lang w:eastAsia="fr-FR"/>
        </w:rPr>
        <w:t xml:space="preserve"> responsable </w:t>
      </w:r>
      <w:r w:rsidR="008948FD">
        <w:rPr>
          <w:rFonts w:eastAsia="Times New Roman"/>
          <w:szCs w:val="20"/>
          <w:lang w:eastAsia="fr-FR"/>
        </w:rPr>
        <w:t>WAS</w:t>
      </w:r>
      <w:r w:rsidR="00091974">
        <w:rPr>
          <w:rFonts w:eastAsia="Times New Roman"/>
          <w:szCs w:val="20"/>
          <w:lang w:eastAsia="fr-FR"/>
        </w:rPr>
        <w:t>H</w:t>
      </w:r>
      <w:r w:rsidR="009D678D">
        <w:rPr>
          <w:rFonts w:eastAsia="Times New Roman"/>
          <w:szCs w:val="20"/>
          <w:lang w:eastAsia="fr-FR"/>
        </w:rPr>
        <w:t>d</w:t>
      </w:r>
      <w:r w:rsidR="008948FD">
        <w:rPr>
          <w:rFonts w:eastAsia="Times New Roman"/>
          <w:szCs w:val="20"/>
          <w:lang w:eastAsia="fr-FR"/>
        </w:rPr>
        <w:t>’UNHCR pour discuter de la stratégie dans le domaine au niveau du camp.</w:t>
      </w:r>
    </w:p>
    <w:p w:rsidR="009070FF" w:rsidRPr="00DE4E16" w:rsidRDefault="009070FF" w:rsidP="000E5CCA">
      <w:pPr>
        <w:autoSpaceDE w:val="0"/>
        <w:autoSpaceDN w:val="0"/>
        <w:adjustRightInd w:val="0"/>
        <w:spacing w:after="0" w:line="240" w:lineRule="auto"/>
        <w:rPr>
          <w:rFonts w:ascii="TTE242D4F0t00" w:hAnsi="TTE242D4F0t00" w:cs="TTE242D4F0t00"/>
          <w:highlight w:val="cyan"/>
        </w:rPr>
      </w:pPr>
    </w:p>
    <w:p w:rsidR="009070FF" w:rsidRPr="006C0D57" w:rsidRDefault="007210AE" w:rsidP="000E5CCA">
      <w:pPr>
        <w:pStyle w:val="Titre2"/>
        <w:rPr>
          <w:color w:val="005FB6" w:themeColor="accent2"/>
          <w:lang w:eastAsia="en-GB"/>
        </w:rPr>
      </w:pPr>
      <w:bookmarkStart w:id="13" w:name="_Toc486409090"/>
      <w:r>
        <w:rPr>
          <w:color w:val="005FB6" w:themeColor="accent2"/>
          <w:lang w:eastAsia="en-GB"/>
        </w:rPr>
        <w:t>4</w:t>
      </w:r>
      <w:r w:rsidR="006A1287" w:rsidRPr="006C0D57">
        <w:rPr>
          <w:color w:val="005FB6" w:themeColor="accent2"/>
          <w:lang w:eastAsia="en-GB"/>
        </w:rPr>
        <w:t xml:space="preserve">.3 </w:t>
      </w:r>
      <w:r w:rsidR="009070FF" w:rsidRPr="006C0D57">
        <w:rPr>
          <w:color w:val="005FB6" w:themeColor="accent2"/>
          <w:lang w:eastAsia="en-GB"/>
        </w:rPr>
        <w:t xml:space="preserve">Débriefing avec les principaux </w:t>
      </w:r>
      <w:r w:rsidR="00945D40">
        <w:rPr>
          <w:color w:val="005FB6" w:themeColor="accent2"/>
          <w:lang w:eastAsia="en-GB"/>
        </w:rPr>
        <w:t>partenaires</w:t>
      </w:r>
      <w:bookmarkEnd w:id="13"/>
    </w:p>
    <w:p w:rsidR="009070FF" w:rsidRPr="009070FF" w:rsidRDefault="009070FF" w:rsidP="000E5CCA">
      <w:pPr>
        <w:spacing w:after="0"/>
        <w:jc w:val="both"/>
        <w:rPr>
          <w:rFonts w:eastAsia="Times New Roman"/>
          <w:szCs w:val="20"/>
          <w:lang w:eastAsia="fr-FR"/>
        </w:rPr>
      </w:pPr>
      <w:r w:rsidRPr="009070FF">
        <w:rPr>
          <w:rFonts w:eastAsia="Times New Roman"/>
          <w:szCs w:val="20"/>
          <w:lang w:eastAsia="fr-FR"/>
        </w:rPr>
        <w:t>L</w:t>
      </w:r>
      <w:r w:rsidR="00F80704">
        <w:rPr>
          <w:rFonts w:eastAsia="Times New Roman"/>
          <w:szCs w:val="20"/>
          <w:lang w:eastAsia="fr-FR"/>
        </w:rPr>
        <w:t>es</w:t>
      </w:r>
      <w:r w:rsidRPr="009070FF">
        <w:rPr>
          <w:rFonts w:eastAsia="Times New Roman"/>
          <w:szCs w:val="20"/>
          <w:lang w:eastAsia="fr-FR"/>
        </w:rPr>
        <w:t xml:space="preserve"> consultant</w:t>
      </w:r>
      <w:r w:rsidR="00F80704">
        <w:rPr>
          <w:rFonts w:eastAsia="Times New Roman"/>
          <w:szCs w:val="20"/>
          <w:lang w:eastAsia="fr-FR"/>
        </w:rPr>
        <w:t>s</w:t>
      </w:r>
      <w:r w:rsidRPr="009070FF">
        <w:rPr>
          <w:rFonts w:eastAsia="Times New Roman"/>
          <w:szCs w:val="20"/>
          <w:lang w:eastAsia="fr-FR"/>
        </w:rPr>
        <w:t xml:space="preserve"> dev</w:t>
      </w:r>
      <w:r w:rsidR="006A1287">
        <w:rPr>
          <w:rFonts w:eastAsia="Times New Roman"/>
          <w:szCs w:val="20"/>
          <w:lang w:eastAsia="fr-FR"/>
        </w:rPr>
        <w:t>r</w:t>
      </w:r>
      <w:r w:rsidR="00F80704">
        <w:rPr>
          <w:rFonts w:eastAsia="Times New Roman"/>
          <w:szCs w:val="20"/>
          <w:lang w:eastAsia="fr-FR"/>
        </w:rPr>
        <w:t>ont</w:t>
      </w:r>
      <w:r w:rsidR="006A1287">
        <w:rPr>
          <w:rFonts w:eastAsia="Times New Roman"/>
          <w:szCs w:val="20"/>
          <w:lang w:eastAsia="fr-FR"/>
        </w:rPr>
        <w:t xml:space="preserve"> effectuer un débriefing sur </w:t>
      </w:r>
      <w:r w:rsidRPr="009070FF">
        <w:rPr>
          <w:rFonts w:eastAsia="Times New Roman"/>
          <w:szCs w:val="20"/>
          <w:lang w:eastAsia="fr-FR"/>
        </w:rPr>
        <w:t xml:space="preserve">les principaux constats, conclusions et recommandations issus de l’étude. Ce débriefing devra être effectué à Bassikounou et à </w:t>
      </w:r>
      <w:r w:rsidR="006A1287">
        <w:rPr>
          <w:rFonts w:eastAsia="Times New Roman"/>
          <w:szCs w:val="20"/>
          <w:lang w:eastAsia="fr-FR"/>
        </w:rPr>
        <w:t>Nouakchott.</w:t>
      </w:r>
      <w:r w:rsidRPr="009070FF">
        <w:rPr>
          <w:rFonts w:eastAsia="Times New Roman"/>
          <w:szCs w:val="20"/>
          <w:lang w:eastAsia="fr-FR"/>
        </w:rPr>
        <w:t>Au niveau de Bassikounou, le consultant devra effectuer un débriefing avec le groupe s</w:t>
      </w:r>
      <w:r w:rsidR="00D11833">
        <w:rPr>
          <w:rFonts w:eastAsia="Times New Roman"/>
          <w:szCs w:val="20"/>
          <w:lang w:eastAsia="fr-FR"/>
        </w:rPr>
        <w:t xml:space="preserve">ectoriel WASH </w:t>
      </w:r>
      <w:r w:rsidR="002E64A0">
        <w:rPr>
          <w:rFonts w:eastAsia="Times New Roman"/>
          <w:szCs w:val="20"/>
          <w:lang w:eastAsia="fr-FR"/>
        </w:rPr>
        <w:t xml:space="preserve">et les autorités locales responsables des secteurs concernés </w:t>
      </w:r>
      <w:r w:rsidR="00D11833">
        <w:rPr>
          <w:rFonts w:eastAsia="Times New Roman"/>
          <w:szCs w:val="20"/>
          <w:lang w:eastAsia="fr-FR"/>
        </w:rPr>
        <w:t>afin de discuter d</w:t>
      </w:r>
      <w:r w:rsidRPr="009070FF">
        <w:rPr>
          <w:rFonts w:eastAsia="Times New Roman"/>
          <w:szCs w:val="20"/>
          <w:lang w:eastAsia="fr-FR"/>
        </w:rPr>
        <w:t>es conclusions de l’analyse et des recommandations.</w:t>
      </w:r>
    </w:p>
    <w:p w:rsidR="00BA5025" w:rsidRDefault="009070FF" w:rsidP="000E5CCA">
      <w:pPr>
        <w:spacing w:after="0"/>
        <w:jc w:val="both"/>
        <w:rPr>
          <w:rFonts w:eastAsia="Times New Roman"/>
          <w:szCs w:val="20"/>
          <w:lang w:eastAsia="fr-FR"/>
        </w:rPr>
      </w:pPr>
      <w:r w:rsidRPr="009070FF">
        <w:rPr>
          <w:rFonts w:eastAsia="Times New Roman"/>
          <w:szCs w:val="20"/>
          <w:lang w:eastAsia="fr-FR"/>
        </w:rPr>
        <w:t>Au niveau de Nouakchott, le consultant devra effectuer un débriefing avec la coordination d’Action Contre la Faim, les représentantsde l’</w:t>
      </w:r>
      <w:r>
        <w:rPr>
          <w:rFonts w:eastAsia="Times New Roman"/>
          <w:szCs w:val="20"/>
          <w:lang w:eastAsia="fr-FR"/>
        </w:rPr>
        <w:t>UNHCR, le représentant WASH d</w:t>
      </w:r>
      <w:r w:rsidRPr="009070FF">
        <w:rPr>
          <w:rFonts w:eastAsia="Times New Roman"/>
          <w:szCs w:val="20"/>
          <w:lang w:eastAsia="fr-FR"/>
        </w:rPr>
        <w:t>’UNICEF, et le représentant d’ECHO à Nouakchott.</w:t>
      </w:r>
      <w:r>
        <w:rPr>
          <w:rFonts w:eastAsia="Times New Roman"/>
          <w:szCs w:val="20"/>
          <w:lang w:eastAsia="fr-FR"/>
        </w:rPr>
        <w:t>L</w:t>
      </w:r>
      <w:r w:rsidRPr="009070FF">
        <w:rPr>
          <w:rFonts w:eastAsia="Times New Roman"/>
          <w:szCs w:val="20"/>
          <w:lang w:eastAsia="fr-FR"/>
        </w:rPr>
        <w:t xml:space="preserve">e </w:t>
      </w:r>
      <w:r>
        <w:rPr>
          <w:rFonts w:eastAsia="Times New Roman"/>
          <w:szCs w:val="20"/>
          <w:lang w:eastAsia="fr-FR"/>
        </w:rPr>
        <w:t xml:space="preserve">débriefing avec le </w:t>
      </w:r>
      <w:r w:rsidRPr="009070FF">
        <w:rPr>
          <w:rFonts w:eastAsia="Times New Roman"/>
          <w:szCs w:val="20"/>
          <w:lang w:eastAsia="fr-FR"/>
        </w:rPr>
        <w:t xml:space="preserve">référent technique </w:t>
      </w:r>
      <w:r w:rsidR="00403B7B">
        <w:rPr>
          <w:rFonts w:eastAsia="Times New Roman"/>
          <w:szCs w:val="20"/>
          <w:lang w:eastAsia="fr-FR"/>
        </w:rPr>
        <w:t xml:space="preserve">Wash </w:t>
      </w:r>
      <w:r w:rsidRPr="009070FF">
        <w:rPr>
          <w:rFonts w:eastAsia="Times New Roman"/>
          <w:szCs w:val="20"/>
          <w:lang w:eastAsia="fr-FR"/>
        </w:rPr>
        <w:t xml:space="preserve">du siège </w:t>
      </w:r>
      <w:r w:rsidR="002E5649">
        <w:rPr>
          <w:rFonts w:eastAsia="Times New Roman"/>
          <w:szCs w:val="20"/>
          <w:lang w:eastAsia="fr-FR"/>
        </w:rPr>
        <w:t>d’</w:t>
      </w:r>
      <w:r w:rsidRPr="009070FF">
        <w:rPr>
          <w:rFonts w:eastAsia="Times New Roman"/>
          <w:szCs w:val="20"/>
          <w:lang w:eastAsia="fr-FR"/>
        </w:rPr>
        <w:t>A</w:t>
      </w:r>
      <w:r w:rsidR="002E5649">
        <w:rPr>
          <w:rFonts w:eastAsia="Times New Roman"/>
          <w:szCs w:val="20"/>
          <w:lang w:eastAsia="fr-FR"/>
        </w:rPr>
        <w:t xml:space="preserve">ction </w:t>
      </w:r>
      <w:r w:rsidRPr="009070FF">
        <w:rPr>
          <w:rFonts w:eastAsia="Times New Roman"/>
          <w:szCs w:val="20"/>
          <w:lang w:eastAsia="fr-FR"/>
        </w:rPr>
        <w:t>C</w:t>
      </w:r>
      <w:r w:rsidR="002E5649">
        <w:rPr>
          <w:rFonts w:eastAsia="Times New Roman"/>
          <w:szCs w:val="20"/>
          <w:lang w:eastAsia="fr-FR"/>
        </w:rPr>
        <w:t xml:space="preserve">ontre la </w:t>
      </w:r>
      <w:r w:rsidRPr="009070FF">
        <w:rPr>
          <w:rFonts w:eastAsia="Times New Roman"/>
          <w:szCs w:val="20"/>
          <w:lang w:eastAsia="fr-FR"/>
        </w:rPr>
        <w:t>F</w:t>
      </w:r>
      <w:r w:rsidR="002E5649">
        <w:rPr>
          <w:rFonts w:eastAsia="Times New Roman"/>
          <w:szCs w:val="20"/>
          <w:lang w:eastAsia="fr-FR"/>
        </w:rPr>
        <w:t>aim</w:t>
      </w:r>
      <w:r w:rsidRPr="009070FF">
        <w:rPr>
          <w:rFonts w:eastAsia="Times New Roman"/>
          <w:szCs w:val="20"/>
          <w:lang w:eastAsia="fr-FR"/>
        </w:rPr>
        <w:t xml:space="preserve"> à Madrid</w:t>
      </w:r>
      <w:r>
        <w:rPr>
          <w:rFonts w:eastAsia="Times New Roman"/>
          <w:szCs w:val="20"/>
          <w:lang w:eastAsia="fr-FR"/>
        </w:rPr>
        <w:t xml:space="preserve"> pourra être réalisé par Skype/téléphone.</w:t>
      </w:r>
    </w:p>
    <w:p w:rsidR="006E60F6" w:rsidRDefault="006E60F6" w:rsidP="000E5CCA">
      <w:pPr>
        <w:spacing w:after="0"/>
        <w:jc w:val="both"/>
        <w:rPr>
          <w:rFonts w:eastAsia="Times New Roman"/>
          <w:szCs w:val="20"/>
          <w:lang w:eastAsia="fr-FR"/>
        </w:rPr>
      </w:pPr>
      <w:r>
        <w:rPr>
          <w:rFonts w:eastAsia="Times New Roman"/>
          <w:szCs w:val="20"/>
          <w:lang w:eastAsia="fr-FR"/>
        </w:rPr>
        <w:t xml:space="preserve">Ce débriefing aura pour objectif de présenter l’atteinte ou non des différents objectifs attendus de cette étude. Il permettra de parler du déroulement de l’étude pour en faire le bilan et mettre à jour les </w:t>
      </w:r>
      <w:r w:rsidR="00091974">
        <w:rPr>
          <w:rFonts w:eastAsia="Times New Roman"/>
          <w:szCs w:val="20"/>
          <w:lang w:eastAsia="fr-FR"/>
        </w:rPr>
        <w:t>contraintes majeures</w:t>
      </w:r>
      <w:r>
        <w:rPr>
          <w:rFonts w:eastAsia="Times New Roman"/>
          <w:szCs w:val="20"/>
          <w:lang w:eastAsia="fr-FR"/>
        </w:rPr>
        <w:t xml:space="preserve"> rencontrées. Si des modifications résultent de l’étude de terrain, le consultant devra les mettre en évidence et dire l’impact de celles-ci sur les résultats attendus. Ce sera aussi l’occasion de reprogrammer les étapes suivantes de l’étude.</w:t>
      </w:r>
    </w:p>
    <w:p w:rsidR="00C42B2E" w:rsidRDefault="00C42B2E" w:rsidP="000E5CCA">
      <w:pPr>
        <w:autoSpaceDE w:val="0"/>
        <w:autoSpaceDN w:val="0"/>
        <w:adjustRightInd w:val="0"/>
        <w:spacing w:after="0" w:line="240" w:lineRule="auto"/>
        <w:rPr>
          <w:rFonts w:ascii="TTE242D4F0t00" w:hAnsi="TTE242D4F0t00" w:cs="TTE242D4F0t00"/>
          <w:highlight w:val="cyan"/>
        </w:rPr>
      </w:pPr>
    </w:p>
    <w:p w:rsidR="007279C0" w:rsidRPr="006C0D57" w:rsidRDefault="007210AE" w:rsidP="000E5CCA">
      <w:pPr>
        <w:pStyle w:val="Titre2"/>
        <w:rPr>
          <w:color w:val="005FB6" w:themeColor="accent2"/>
          <w:lang w:eastAsia="en-GB"/>
        </w:rPr>
      </w:pPr>
      <w:bookmarkStart w:id="14" w:name="_Toc486409091"/>
      <w:r>
        <w:rPr>
          <w:color w:val="005FB6" w:themeColor="accent2"/>
          <w:lang w:eastAsia="en-GB"/>
        </w:rPr>
        <w:t>4</w:t>
      </w:r>
      <w:r w:rsidR="006A1287" w:rsidRPr="006C0D57">
        <w:rPr>
          <w:color w:val="005FB6" w:themeColor="accent2"/>
          <w:lang w:eastAsia="en-GB"/>
        </w:rPr>
        <w:t xml:space="preserve">.4 </w:t>
      </w:r>
      <w:r w:rsidR="007279C0" w:rsidRPr="006C0D57">
        <w:rPr>
          <w:color w:val="005FB6" w:themeColor="accent2"/>
          <w:lang w:eastAsia="en-GB"/>
        </w:rPr>
        <w:t>Livrables</w:t>
      </w:r>
      <w:bookmarkEnd w:id="14"/>
    </w:p>
    <w:p w:rsidR="004C0313" w:rsidRPr="007279C0" w:rsidRDefault="007279C0" w:rsidP="000E5CCA">
      <w:pPr>
        <w:spacing w:after="0"/>
        <w:jc w:val="both"/>
        <w:rPr>
          <w:rFonts w:cs="Arial"/>
          <w:lang w:eastAsia="en-GB"/>
        </w:rPr>
      </w:pPr>
      <w:r w:rsidRPr="001973BC">
        <w:rPr>
          <w:rFonts w:cs="Arial"/>
          <w:lang w:eastAsia="en-GB"/>
        </w:rPr>
        <w:t xml:space="preserve">Aux termes de cette étude, le consultant produira un rapport complet (avec toutes les annexes) </w:t>
      </w:r>
      <w:r w:rsidR="008948FD">
        <w:rPr>
          <w:rFonts w:cs="Arial"/>
          <w:lang w:eastAsia="en-GB"/>
        </w:rPr>
        <w:t>de l’</w:t>
      </w:r>
      <w:r w:rsidR="008948FD" w:rsidRPr="008948FD">
        <w:rPr>
          <w:rFonts w:cs="Arial"/>
          <w:lang w:eastAsia="en-GB"/>
        </w:rPr>
        <w:t>étude technique topographique et hydraulique pour l’autonomisation et la pérennisation du système d’approvisionnement en eau du camp de M’berra</w:t>
      </w:r>
      <w:r w:rsidR="008948FD">
        <w:rPr>
          <w:rFonts w:cs="Arial"/>
          <w:lang w:eastAsia="en-GB"/>
        </w:rPr>
        <w:t xml:space="preserve">. </w:t>
      </w:r>
      <w:r w:rsidRPr="007279C0">
        <w:rPr>
          <w:rFonts w:cs="Arial"/>
          <w:lang w:eastAsia="en-GB"/>
        </w:rPr>
        <w:t>Ce rapport final</w:t>
      </w:r>
      <w:r w:rsidR="006A1287">
        <w:rPr>
          <w:rFonts w:cs="Arial"/>
          <w:lang w:eastAsia="en-GB"/>
        </w:rPr>
        <w:t xml:space="preserve"> de l’</w:t>
      </w:r>
      <w:r w:rsidRPr="007279C0">
        <w:rPr>
          <w:rFonts w:cs="Arial"/>
          <w:lang w:eastAsia="en-GB"/>
        </w:rPr>
        <w:t>étude devra détailler les enclenchements méthodiques des étapes (avec des outils à l’appui).</w:t>
      </w:r>
    </w:p>
    <w:p w:rsidR="007279C0" w:rsidRPr="00BB7961" w:rsidRDefault="007279C0" w:rsidP="00945D40">
      <w:pPr>
        <w:rPr>
          <w:rStyle w:val="Emphaseintense"/>
          <w:i w:val="0"/>
          <w:color w:val="auto"/>
        </w:rPr>
      </w:pPr>
      <w:r w:rsidRPr="009A5EB4">
        <w:rPr>
          <w:rStyle w:val="Emphaseintense"/>
          <w:b/>
          <w:i w:val="0"/>
          <w:color w:val="auto"/>
        </w:rPr>
        <w:lastRenderedPageBreak/>
        <w:t>Le rapport devra suivre le format suivant</w:t>
      </w:r>
      <w:r w:rsidRPr="00BB7961">
        <w:rPr>
          <w:rStyle w:val="Emphaseintense"/>
          <w:i w:val="0"/>
          <w:color w:val="auto"/>
        </w:rPr>
        <w:t xml:space="preserve"> :</w:t>
      </w:r>
    </w:p>
    <w:p w:rsidR="007279C0" w:rsidRPr="006A1287" w:rsidRDefault="007279C0" w:rsidP="000E5CCA">
      <w:pPr>
        <w:pStyle w:val="Paragraphedeliste"/>
        <w:numPr>
          <w:ilvl w:val="0"/>
          <w:numId w:val="21"/>
        </w:numPr>
        <w:spacing w:after="0"/>
        <w:jc w:val="both"/>
        <w:rPr>
          <w:rFonts w:cs="Arial"/>
          <w:lang w:eastAsia="en-GB"/>
        </w:rPr>
      </w:pPr>
      <w:r w:rsidRPr="006A1287">
        <w:rPr>
          <w:rFonts w:cs="Arial"/>
          <w:lang w:eastAsia="en-GB"/>
        </w:rPr>
        <w:t>Page de garde</w:t>
      </w:r>
    </w:p>
    <w:p w:rsidR="007279C0" w:rsidRDefault="007279C0" w:rsidP="000E5CCA">
      <w:pPr>
        <w:pStyle w:val="Paragraphedeliste"/>
        <w:numPr>
          <w:ilvl w:val="0"/>
          <w:numId w:val="21"/>
        </w:numPr>
        <w:spacing w:after="0"/>
        <w:jc w:val="both"/>
        <w:rPr>
          <w:rFonts w:cs="Arial"/>
          <w:lang w:eastAsia="en-GB"/>
        </w:rPr>
      </w:pPr>
      <w:r w:rsidRPr="006A1287">
        <w:rPr>
          <w:rFonts w:cs="Arial"/>
          <w:lang w:eastAsia="en-GB"/>
        </w:rPr>
        <w:t>Table des matières</w:t>
      </w:r>
    </w:p>
    <w:p w:rsidR="00610300" w:rsidRDefault="00335BC4" w:rsidP="000E5CCA">
      <w:pPr>
        <w:pStyle w:val="Paragraphedeliste"/>
        <w:numPr>
          <w:ilvl w:val="0"/>
          <w:numId w:val="21"/>
        </w:numPr>
        <w:spacing w:after="0"/>
        <w:jc w:val="both"/>
        <w:rPr>
          <w:rFonts w:cs="Arial"/>
          <w:lang w:eastAsia="en-GB"/>
        </w:rPr>
      </w:pPr>
      <w:r w:rsidRPr="00B22907">
        <w:rPr>
          <w:rFonts w:cs="Arial"/>
          <w:lang w:eastAsia="en-GB"/>
        </w:rPr>
        <w:t xml:space="preserve">Liste d’acronymes </w:t>
      </w:r>
    </w:p>
    <w:p w:rsidR="00C42B2E" w:rsidRPr="00C42B2E" w:rsidRDefault="007279C0" w:rsidP="00C42B2E">
      <w:pPr>
        <w:pStyle w:val="Paragraphedeliste"/>
        <w:numPr>
          <w:ilvl w:val="0"/>
          <w:numId w:val="21"/>
        </w:numPr>
        <w:spacing w:after="0"/>
        <w:jc w:val="both"/>
        <w:rPr>
          <w:rFonts w:cs="Arial"/>
          <w:lang w:eastAsia="en-GB"/>
        </w:rPr>
      </w:pPr>
      <w:r w:rsidRPr="006A1287">
        <w:rPr>
          <w:rFonts w:cs="Arial"/>
          <w:lang w:eastAsia="en-GB"/>
        </w:rPr>
        <w:t>Résumé : le résumé devra pouvoir être utilisé en tant que tel, décrivant le programme, les principaux résultats de l’étude avec conclusions et recommandations. Ce document sera de deux (2) pages maximum.</w:t>
      </w:r>
    </w:p>
    <w:p w:rsidR="00C42B2E" w:rsidRDefault="00C42B2E" w:rsidP="00C42B2E">
      <w:pPr>
        <w:pStyle w:val="Paragraphedeliste"/>
        <w:numPr>
          <w:ilvl w:val="0"/>
          <w:numId w:val="21"/>
        </w:numPr>
        <w:spacing w:after="0"/>
        <w:jc w:val="both"/>
        <w:rPr>
          <w:rFonts w:cs="Arial"/>
          <w:lang w:eastAsia="en-GB"/>
        </w:rPr>
      </w:pPr>
      <w:r>
        <w:rPr>
          <w:rFonts w:cs="Arial"/>
          <w:lang w:eastAsia="en-GB"/>
        </w:rPr>
        <w:t>Adapter le contenu du rapport en fonction des résultats attendus de l’étude en intégrant les remarques ci-dessus rapportées.</w:t>
      </w:r>
    </w:p>
    <w:p w:rsidR="004C0313" w:rsidRPr="004C0313" w:rsidRDefault="008948FD" w:rsidP="004C0313">
      <w:pPr>
        <w:pStyle w:val="Paragraphedeliste"/>
        <w:numPr>
          <w:ilvl w:val="0"/>
          <w:numId w:val="21"/>
        </w:numPr>
        <w:spacing w:after="0"/>
        <w:jc w:val="both"/>
        <w:rPr>
          <w:rFonts w:cs="Arial"/>
          <w:lang w:eastAsia="en-GB"/>
        </w:rPr>
      </w:pPr>
      <w:r>
        <w:rPr>
          <w:rFonts w:cs="Arial"/>
          <w:lang w:eastAsia="en-GB"/>
        </w:rPr>
        <w:t>Les p</w:t>
      </w:r>
      <w:r w:rsidR="006A1287" w:rsidRPr="00C42B2E">
        <w:rPr>
          <w:rFonts w:cs="Arial"/>
          <w:lang w:eastAsia="en-GB"/>
        </w:rPr>
        <w:t>lans</w:t>
      </w:r>
      <w:r w:rsidR="006D1DEE">
        <w:rPr>
          <w:rFonts w:cs="Arial"/>
          <w:lang w:eastAsia="en-GB"/>
        </w:rPr>
        <w:t xml:space="preserve"> de masse et relevés</w:t>
      </w:r>
      <w:r w:rsidR="006A1287" w:rsidRPr="00C42B2E">
        <w:rPr>
          <w:rFonts w:cs="Arial"/>
          <w:lang w:eastAsia="en-GB"/>
        </w:rPr>
        <w:t xml:space="preserve"> topographiques avec la vue en plan et les profils en long des différents tronçons du réseau d’eau</w:t>
      </w:r>
      <w:r w:rsidR="00973E27">
        <w:rPr>
          <w:rFonts w:cs="Arial"/>
          <w:lang w:eastAsia="en-GB"/>
        </w:rPr>
        <w:t xml:space="preserve">, le fichier Excel des </w:t>
      </w:r>
      <w:r w:rsidR="00621120">
        <w:rPr>
          <w:rFonts w:cs="Arial"/>
          <w:lang w:eastAsia="en-GB"/>
        </w:rPr>
        <w:t xml:space="preserve">coordonnées des </w:t>
      </w:r>
      <w:r w:rsidR="00973E27">
        <w:rPr>
          <w:rFonts w:cs="Arial"/>
          <w:lang w:eastAsia="en-GB"/>
        </w:rPr>
        <w:t>points relevés,</w:t>
      </w:r>
      <w:r w:rsidR="00C42B2E">
        <w:rPr>
          <w:rFonts w:cs="Arial"/>
          <w:lang w:eastAsia="en-GB"/>
        </w:rPr>
        <w:t xml:space="preserve"> en conformité avec </w:t>
      </w:r>
      <w:r w:rsidR="00091974">
        <w:rPr>
          <w:rFonts w:cs="Arial"/>
          <w:lang w:eastAsia="en-GB"/>
        </w:rPr>
        <w:t>le dossier technique</w:t>
      </w:r>
      <w:r>
        <w:rPr>
          <w:rFonts w:cs="Arial"/>
          <w:lang w:eastAsia="en-GB"/>
        </w:rPr>
        <w:t>.</w:t>
      </w:r>
    </w:p>
    <w:p w:rsidR="00C42B2E" w:rsidRDefault="00C42B2E" w:rsidP="000E5CCA">
      <w:pPr>
        <w:pStyle w:val="Paragraphedeliste"/>
        <w:numPr>
          <w:ilvl w:val="0"/>
          <w:numId w:val="21"/>
        </w:numPr>
        <w:spacing w:after="0"/>
        <w:jc w:val="both"/>
        <w:rPr>
          <w:rFonts w:cs="Arial"/>
          <w:lang w:eastAsia="en-GB"/>
        </w:rPr>
      </w:pPr>
      <w:r>
        <w:rPr>
          <w:rFonts w:cs="Arial"/>
          <w:lang w:eastAsia="en-GB"/>
        </w:rPr>
        <w:t>Le fichier électronique contenant les données de renseignement d’EPANET</w:t>
      </w:r>
    </w:p>
    <w:p w:rsidR="008948FD" w:rsidRPr="008948FD" w:rsidRDefault="008948FD" w:rsidP="000E5CCA">
      <w:pPr>
        <w:pStyle w:val="Paragraphedeliste"/>
        <w:numPr>
          <w:ilvl w:val="0"/>
          <w:numId w:val="21"/>
        </w:numPr>
        <w:spacing w:after="0"/>
        <w:jc w:val="both"/>
        <w:rPr>
          <w:rFonts w:cs="Arial"/>
          <w:lang w:eastAsia="en-GB"/>
        </w:rPr>
      </w:pPr>
      <w:r>
        <w:rPr>
          <w:rFonts w:eastAsia="Times New Roman"/>
          <w:lang w:eastAsia="fr-FR"/>
        </w:rPr>
        <w:t>U</w:t>
      </w:r>
      <w:r w:rsidRPr="00090260">
        <w:rPr>
          <w:rFonts w:eastAsia="Times New Roman"/>
          <w:lang w:eastAsia="fr-FR"/>
        </w:rPr>
        <w:t>n outil informatique de simulation d’allocation des ressources</w:t>
      </w:r>
    </w:p>
    <w:p w:rsidR="008948FD" w:rsidRPr="006A1287" w:rsidRDefault="008948FD" w:rsidP="008948FD">
      <w:pPr>
        <w:pStyle w:val="Paragraphedeliste"/>
        <w:spacing w:after="0"/>
        <w:ind w:left="360"/>
        <w:jc w:val="both"/>
        <w:rPr>
          <w:rFonts w:cs="Arial"/>
          <w:lang w:eastAsia="en-GB"/>
        </w:rPr>
      </w:pPr>
    </w:p>
    <w:p w:rsidR="00D11833" w:rsidRDefault="007279C0" w:rsidP="000E5CCA">
      <w:pPr>
        <w:spacing w:after="0"/>
        <w:jc w:val="both"/>
        <w:rPr>
          <w:rFonts w:cs="Arial"/>
          <w:lang w:eastAsia="en-GB"/>
        </w:rPr>
      </w:pPr>
      <w:r w:rsidRPr="006A1287">
        <w:rPr>
          <w:rFonts w:cs="Arial"/>
          <w:lang w:eastAsia="en-GB"/>
        </w:rPr>
        <w:t xml:space="preserve">Le consultant fournira à Action Contre la Faim, deux versions distinctes de ce rapport final : une version électronique et une version imprimée avec reliure présentée en </w:t>
      </w:r>
      <w:r w:rsidR="00091974">
        <w:rPr>
          <w:rFonts w:cs="Arial"/>
          <w:lang w:eastAsia="en-GB"/>
        </w:rPr>
        <w:t>3</w:t>
      </w:r>
      <w:r w:rsidRPr="006A1287">
        <w:rPr>
          <w:rFonts w:cs="Arial"/>
          <w:lang w:eastAsia="en-GB"/>
        </w:rPr>
        <w:t xml:space="preserve"> exemplaires originaux.</w:t>
      </w:r>
    </w:p>
    <w:p w:rsidR="00BA5025" w:rsidRPr="00BA5025" w:rsidRDefault="006A1287" w:rsidP="009A5EB4">
      <w:pPr>
        <w:spacing w:after="0"/>
        <w:jc w:val="both"/>
        <w:rPr>
          <w:rFonts w:ascii="TTE1F06620t00" w:hAnsi="TTE1F06620t00" w:cs="TTE1F06620t00"/>
        </w:rPr>
      </w:pPr>
      <w:r w:rsidRPr="006A1287">
        <w:rPr>
          <w:rFonts w:cs="Arial"/>
          <w:lang w:eastAsia="en-GB"/>
        </w:rPr>
        <w:t>Le rapport doit être soumis dans la langue spécifiée dans les TDRs</w:t>
      </w:r>
      <w:r>
        <w:rPr>
          <w:rFonts w:cs="Arial"/>
          <w:lang w:eastAsia="en-GB"/>
        </w:rPr>
        <w:t xml:space="preserve"> (français)</w:t>
      </w:r>
      <w:r w:rsidRPr="006A1287">
        <w:rPr>
          <w:rFonts w:cs="Arial"/>
          <w:lang w:eastAsia="en-GB"/>
        </w:rPr>
        <w:t xml:space="preserve">. </w:t>
      </w:r>
      <w:r>
        <w:rPr>
          <w:rFonts w:cs="Arial"/>
          <w:lang w:eastAsia="en-GB"/>
        </w:rPr>
        <w:t xml:space="preserve">Il </w:t>
      </w:r>
      <w:r w:rsidR="00D11833">
        <w:rPr>
          <w:rFonts w:cs="Arial"/>
          <w:lang w:eastAsia="en-GB"/>
        </w:rPr>
        <w:t>ne doit pas excéder 4</w:t>
      </w:r>
      <w:r w:rsidRPr="006A1287">
        <w:rPr>
          <w:rFonts w:cs="Arial"/>
          <w:lang w:eastAsia="en-GB"/>
        </w:rPr>
        <w:t xml:space="preserve">0 pages (Annexes non comprises). Le rapport préliminaire </w:t>
      </w:r>
      <w:r w:rsidR="00FB6EB6">
        <w:rPr>
          <w:rFonts w:cs="Arial"/>
          <w:lang w:eastAsia="en-GB"/>
        </w:rPr>
        <w:t>doit</w:t>
      </w:r>
      <w:r w:rsidRPr="006A1287">
        <w:rPr>
          <w:rFonts w:cs="Arial"/>
          <w:lang w:eastAsia="en-GB"/>
        </w:rPr>
        <w:t xml:space="preserve"> être soumis </w:t>
      </w:r>
      <w:r w:rsidR="00FB6EB6">
        <w:rPr>
          <w:rFonts w:cs="Arial"/>
          <w:lang w:eastAsia="en-GB"/>
        </w:rPr>
        <w:t xml:space="preserve">au </w:t>
      </w:r>
      <w:r w:rsidRPr="006A1287">
        <w:rPr>
          <w:rFonts w:cs="Arial"/>
          <w:lang w:eastAsia="en-GB"/>
        </w:rPr>
        <w:t xml:space="preserve">plus </w:t>
      </w:r>
      <w:r w:rsidR="00FB6EB6">
        <w:rPr>
          <w:rFonts w:cs="Arial"/>
          <w:lang w:eastAsia="en-GB"/>
        </w:rPr>
        <w:t>tard</w:t>
      </w:r>
      <w:r w:rsidR="003E1BB0">
        <w:rPr>
          <w:rFonts w:cs="Arial"/>
          <w:b/>
          <w:lang w:eastAsia="en-GB"/>
        </w:rPr>
        <w:t>15</w:t>
      </w:r>
      <w:r w:rsidRPr="002E64A0">
        <w:rPr>
          <w:rFonts w:cs="Arial"/>
          <w:b/>
          <w:lang w:eastAsia="en-GB"/>
        </w:rPr>
        <w:t xml:space="preserve"> jours calendriers après le </w:t>
      </w:r>
      <w:r w:rsidR="00FB6EB6" w:rsidRPr="002E64A0">
        <w:rPr>
          <w:rFonts w:cs="Arial"/>
          <w:b/>
          <w:lang w:eastAsia="en-GB"/>
        </w:rPr>
        <w:t>retour de</w:t>
      </w:r>
      <w:r w:rsidRPr="002E64A0">
        <w:rPr>
          <w:rFonts w:cs="Arial"/>
          <w:b/>
          <w:lang w:eastAsia="en-GB"/>
        </w:rPr>
        <w:t xml:space="preserve"> terrain</w:t>
      </w:r>
      <w:r w:rsidRPr="006A1287">
        <w:rPr>
          <w:rFonts w:cs="Arial"/>
          <w:lang w:eastAsia="en-GB"/>
        </w:rPr>
        <w:t>.</w:t>
      </w:r>
      <w:r>
        <w:rPr>
          <w:rFonts w:cs="Arial"/>
          <w:lang w:eastAsia="en-GB"/>
        </w:rPr>
        <w:t xml:space="preserve"> L</w:t>
      </w:r>
      <w:r w:rsidRPr="006A1287">
        <w:rPr>
          <w:rFonts w:cs="Arial"/>
          <w:lang w:eastAsia="en-GB"/>
        </w:rPr>
        <w:t xml:space="preserve">e rapport final devra être soumis </w:t>
      </w:r>
      <w:r w:rsidR="00D11833">
        <w:rPr>
          <w:rFonts w:cs="Arial"/>
          <w:lang w:eastAsia="en-GB"/>
        </w:rPr>
        <w:t xml:space="preserve">au </w:t>
      </w:r>
      <w:r w:rsidRPr="006A1287">
        <w:rPr>
          <w:rFonts w:cs="Arial"/>
          <w:lang w:eastAsia="en-GB"/>
        </w:rPr>
        <w:t xml:space="preserve">plus tard </w:t>
      </w:r>
      <w:r w:rsidR="00385217">
        <w:rPr>
          <w:rFonts w:cs="Arial"/>
          <w:lang w:eastAsia="en-GB"/>
        </w:rPr>
        <w:t>à</w:t>
      </w:r>
      <w:r w:rsidRPr="006A1287">
        <w:rPr>
          <w:rFonts w:cs="Arial"/>
          <w:lang w:eastAsia="en-GB"/>
        </w:rPr>
        <w:t xml:space="preserve"> la date de fin du contrat de consultance</w:t>
      </w:r>
      <w:r w:rsidR="00FB6EB6">
        <w:rPr>
          <w:rFonts w:cs="Arial"/>
          <w:lang w:eastAsia="en-GB"/>
        </w:rPr>
        <w:t>, en prenant en compte les observations de l’Action Contre la Faim, ECHO, UNHCR et autres parties concernées</w:t>
      </w:r>
      <w:r w:rsidRPr="006A1287">
        <w:rPr>
          <w:rFonts w:cs="Arial"/>
          <w:lang w:eastAsia="en-GB"/>
        </w:rPr>
        <w:t>.</w:t>
      </w:r>
    </w:p>
    <w:p w:rsidR="007279C0" w:rsidRPr="006A1287" w:rsidRDefault="007210AE" w:rsidP="000E5CCA">
      <w:pPr>
        <w:pStyle w:val="Titre1"/>
        <w:rPr>
          <w:rFonts w:eastAsia="Times New Roman"/>
          <w:lang w:eastAsia="fr-FR"/>
        </w:rPr>
      </w:pPr>
      <w:bookmarkStart w:id="15" w:name="_Toc486409092"/>
      <w:r>
        <w:rPr>
          <w:rFonts w:eastAsia="Times New Roman"/>
          <w:lang w:eastAsia="fr-FR"/>
        </w:rPr>
        <w:t xml:space="preserve">5 </w:t>
      </w:r>
      <w:r w:rsidR="007279C0" w:rsidRPr="006A1287">
        <w:rPr>
          <w:rFonts w:eastAsia="Times New Roman"/>
          <w:lang w:eastAsia="fr-FR"/>
        </w:rPr>
        <w:t>P</w:t>
      </w:r>
      <w:r w:rsidR="006A1287" w:rsidRPr="006A1287">
        <w:rPr>
          <w:rFonts w:eastAsia="Times New Roman"/>
          <w:lang w:eastAsia="fr-FR"/>
        </w:rPr>
        <w:t xml:space="preserve">rofil </w:t>
      </w:r>
      <w:r w:rsidR="005C3E71" w:rsidRPr="006A1287">
        <w:rPr>
          <w:rFonts w:eastAsia="Times New Roman"/>
          <w:lang w:eastAsia="fr-FR"/>
        </w:rPr>
        <w:t>d</w:t>
      </w:r>
      <w:r w:rsidR="005C3E71">
        <w:rPr>
          <w:rFonts w:eastAsia="Times New Roman"/>
          <w:lang w:eastAsia="fr-FR"/>
        </w:rPr>
        <w:t>es</w:t>
      </w:r>
      <w:r w:rsidR="006A1287" w:rsidRPr="006A1287">
        <w:rPr>
          <w:rFonts w:eastAsia="Times New Roman"/>
          <w:lang w:eastAsia="fr-FR"/>
        </w:rPr>
        <w:t>consultant</w:t>
      </w:r>
      <w:r w:rsidR="005C3E71">
        <w:rPr>
          <w:rFonts w:eastAsia="Times New Roman"/>
          <w:lang w:eastAsia="fr-FR"/>
        </w:rPr>
        <w:t>s</w:t>
      </w:r>
      <w:r w:rsidR="006A1287" w:rsidRPr="006A1287">
        <w:rPr>
          <w:rFonts w:eastAsia="Times New Roman"/>
          <w:lang w:eastAsia="fr-FR"/>
        </w:rPr>
        <w:t xml:space="preserve"> (équipe)</w:t>
      </w:r>
      <w:bookmarkEnd w:id="15"/>
    </w:p>
    <w:p w:rsidR="007279C0" w:rsidRPr="007279C0" w:rsidRDefault="009B3E6E" w:rsidP="000E5CCA">
      <w:pPr>
        <w:spacing w:after="0"/>
        <w:jc w:val="both"/>
        <w:rPr>
          <w:rFonts w:cs="Arial"/>
          <w:lang w:eastAsia="en-GB"/>
        </w:rPr>
      </w:pPr>
      <w:r>
        <w:rPr>
          <w:rFonts w:cs="Arial"/>
          <w:lang w:eastAsia="en-GB"/>
        </w:rPr>
        <w:t xml:space="preserve">Le bureau d’étude devra proposer une équipe </w:t>
      </w:r>
      <w:r w:rsidR="005C3E71">
        <w:rPr>
          <w:rFonts w:cs="Arial"/>
          <w:lang w:eastAsia="en-GB"/>
        </w:rPr>
        <w:t xml:space="preserve">des consultants </w:t>
      </w:r>
      <w:r>
        <w:rPr>
          <w:rFonts w:cs="Arial"/>
          <w:lang w:eastAsia="en-GB"/>
        </w:rPr>
        <w:t>composé</w:t>
      </w:r>
      <w:r w:rsidR="00D11833">
        <w:rPr>
          <w:rFonts w:cs="Arial"/>
          <w:lang w:eastAsia="en-GB"/>
        </w:rPr>
        <w:t>e</w:t>
      </w:r>
      <w:r>
        <w:rPr>
          <w:rFonts w:cs="Arial"/>
          <w:lang w:eastAsia="en-GB"/>
        </w:rPr>
        <w:t xml:space="preserve"> au moins de trois personnes </w:t>
      </w:r>
      <w:r w:rsidR="007279C0" w:rsidRPr="007279C0">
        <w:rPr>
          <w:rFonts w:cs="Arial"/>
          <w:lang w:eastAsia="en-GB"/>
        </w:rPr>
        <w:t xml:space="preserve">remplissant les </w:t>
      </w:r>
      <w:r w:rsidR="005F0846">
        <w:rPr>
          <w:rFonts w:cs="Arial"/>
          <w:lang w:eastAsia="en-GB"/>
        </w:rPr>
        <w:t xml:space="preserve">critères </w:t>
      </w:r>
      <w:r w:rsidR="007279C0" w:rsidRPr="007279C0">
        <w:rPr>
          <w:rFonts w:cs="Arial"/>
          <w:lang w:eastAsia="en-GB"/>
        </w:rPr>
        <w:t>suivants :</w:t>
      </w:r>
    </w:p>
    <w:p w:rsidR="009B3E6E" w:rsidRDefault="009B3E6E" w:rsidP="000E5CCA">
      <w:pPr>
        <w:numPr>
          <w:ilvl w:val="0"/>
          <w:numId w:val="4"/>
        </w:numPr>
        <w:spacing w:after="0"/>
        <w:jc w:val="both"/>
        <w:rPr>
          <w:rFonts w:cs="Arial"/>
          <w:lang w:eastAsia="en-GB"/>
        </w:rPr>
      </w:pPr>
      <w:r>
        <w:rPr>
          <w:rFonts w:cs="Arial"/>
          <w:lang w:eastAsia="en-GB"/>
        </w:rPr>
        <w:t xml:space="preserve">Un chef d’équipe, </w:t>
      </w:r>
      <w:r w:rsidRPr="009B3E6E">
        <w:rPr>
          <w:rFonts w:cs="Arial"/>
          <w:lang w:eastAsia="en-GB"/>
        </w:rPr>
        <w:t xml:space="preserve">agroéconomiste (ou </w:t>
      </w:r>
      <w:r w:rsidR="00F80704" w:rsidRPr="009B3E6E">
        <w:rPr>
          <w:rFonts w:cs="Arial"/>
          <w:lang w:eastAsia="en-GB"/>
        </w:rPr>
        <w:t>agronome) avec</w:t>
      </w:r>
      <w:r w:rsidRPr="009B3E6E">
        <w:rPr>
          <w:rFonts w:cs="Arial"/>
          <w:lang w:eastAsia="en-GB"/>
        </w:rPr>
        <w:t xml:space="preserve"> des connaissances </w:t>
      </w:r>
      <w:r w:rsidR="00D11833">
        <w:rPr>
          <w:rFonts w:cs="Arial"/>
          <w:lang w:eastAsia="en-GB"/>
        </w:rPr>
        <w:t xml:space="preserve">avérées, en agronomie, élevage </w:t>
      </w:r>
      <w:r w:rsidRPr="009B3E6E">
        <w:rPr>
          <w:rFonts w:cs="Arial"/>
          <w:lang w:eastAsia="en-GB"/>
        </w:rPr>
        <w:t>et en analyse socioéconomique</w:t>
      </w:r>
      <w:r w:rsidR="00C83854">
        <w:rPr>
          <w:rFonts w:cs="Arial"/>
          <w:lang w:eastAsia="en-GB"/>
        </w:rPr>
        <w:t xml:space="preserve"> avec plus de 15 ans d’expérience</w:t>
      </w:r>
      <w:r>
        <w:rPr>
          <w:rFonts w:cs="Arial"/>
          <w:lang w:eastAsia="en-GB"/>
        </w:rPr>
        <w:t>. A défaut</w:t>
      </w:r>
      <w:r w:rsidR="00385217">
        <w:rPr>
          <w:rFonts w:cs="Arial"/>
          <w:lang w:eastAsia="en-GB"/>
        </w:rPr>
        <w:t>,</w:t>
      </w:r>
      <w:r>
        <w:rPr>
          <w:rFonts w:cs="Arial"/>
          <w:lang w:eastAsia="en-GB"/>
        </w:rPr>
        <w:t xml:space="preserve"> u</w:t>
      </w:r>
      <w:r w:rsidRPr="009B3E6E">
        <w:rPr>
          <w:rFonts w:cs="Arial"/>
          <w:lang w:eastAsia="en-GB"/>
        </w:rPr>
        <w:t>n spécialiste en Eau Hygiène et Assainissement avec de solides connaissances et expériences démontrées/attestées en sociologie et approche</w:t>
      </w:r>
      <w:r w:rsidR="00D11833">
        <w:rPr>
          <w:rFonts w:cs="Arial"/>
          <w:lang w:eastAsia="en-GB"/>
        </w:rPr>
        <w:t>s</w:t>
      </w:r>
      <w:r w:rsidRPr="009B3E6E">
        <w:rPr>
          <w:rFonts w:cs="Arial"/>
          <w:lang w:eastAsia="en-GB"/>
        </w:rPr>
        <w:t xml:space="preserve"> communautaire</w:t>
      </w:r>
      <w:r w:rsidR="00D11833">
        <w:rPr>
          <w:rFonts w:cs="Arial"/>
          <w:lang w:eastAsia="en-GB"/>
        </w:rPr>
        <w:t>s</w:t>
      </w:r>
      <w:r w:rsidRPr="009B3E6E">
        <w:rPr>
          <w:rFonts w:cs="Arial"/>
          <w:lang w:eastAsia="en-GB"/>
        </w:rPr>
        <w:t xml:space="preserve"> dans différents pays du Sahel et/ou de la sous-région</w:t>
      </w:r>
      <w:r w:rsidR="00385217">
        <w:rPr>
          <w:rFonts w:cs="Arial"/>
          <w:lang w:eastAsia="en-GB"/>
        </w:rPr>
        <w:t> ;</w:t>
      </w:r>
    </w:p>
    <w:p w:rsidR="009B3E6E" w:rsidRDefault="009B3E6E" w:rsidP="000E5CCA">
      <w:pPr>
        <w:numPr>
          <w:ilvl w:val="0"/>
          <w:numId w:val="4"/>
        </w:numPr>
        <w:spacing w:after="0"/>
        <w:jc w:val="both"/>
        <w:rPr>
          <w:rFonts w:cs="Arial"/>
          <w:lang w:eastAsia="en-GB"/>
        </w:rPr>
      </w:pPr>
      <w:r>
        <w:rPr>
          <w:rFonts w:cs="Arial"/>
          <w:lang w:eastAsia="en-GB"/>
        </w:rPr>
        <w:t xml:space="preserve">Un topographe expérimenté, avec plus de 10 ans d’expérience (connaissance avérée en manipulation des </w:t>
      </w:r>
      <w:r w:rsidRPr="008948FD">
        <w:rPr>
          <w:rFonts w:cs="Arial"/>
          <w:lang w:eastAsia="en-GB"/>
        </w:rPr>
        <w:t xml:space="preserve">appareils </w:t>
      </w:r>
      <w:r w:rsidR="00526E43" w:rsidRPr="008948FD">
        <w:rPr>
          <w:rFonts w:cs="Arial"/>
          <w:lang w:eastAsia="en-GB"/>
        </w:rPr>
        <w:t xml:space="preserve">topo </w:t>
      </w:r>
      <w:r w:rsidRPr="008948FD">
        <w:rPr>
          <w:rFonts w:cs="Arial"/>
          <w:lang w:eastAsia="en-GB"/>
        </w:rPr>
        <w:t xml:space="preserve">type </w:t>
      </w:r>
      <w:r w:rsidR="00436248" w:rsidRPr="009F314E">
        <w:rPr>
          <w:rFonts w:cs="Arial"/>
          <w:lang w:eastAsia="en-GB"/>
        </w:rPr>
        <w:t>S</w:t>
      </w:r>
      <w:r w:rsidR="00090260" w:rsidRPr="009F314E">
        <w:rPr>
          <w:rFonts w:cs="Arial"/>
          <w:lang w:eastAsia="en-GB"/>
        </w:rPr>
        <w:t xml:space="preserve">tation totale ou </w:t>
      </w:r>
      <w:r w:rsidR="006D1DEE" w:rsidRPr="009F314E">
        <w:rPr>
          <w:rFonts w:cs="Arial"/>
          <w:lang w:eastAsia="en-GB"/>
        </w:rPr>
        <w:t>niveau topographique</w:t>
      </w:r>
      <w:r w:rsidR="006D1DEE" w:rsidRPr="008948FD">
        <w:rPr>
          <w:rFonts w:cs="Arial"/>
          <w:lang w:eastAsia="en-GB"/>
        </w:rPr>
        <w:t xml:space="preserve"> laser</w:t>
      </w:r>
      <w:r w:rsidRPr="008948FD">
        <w:rPr>
          <w:rFonts w:cs="Arial"/>
          <w:lang w:eastAsia="en-GB"/>
        </w:rPr>
        <w:t>, réalisation des plans, etc.)</w:t>
      </w:r>
      <w:r w:rsidR="00385217" w:rsidRPr="008948FD">
        <w:rPr>
          <w:rFonts w:cs="Arial"/>
          <w:lang w:eastAsia="en-GB"/>
        </w:rPr>
        <w:t> ;</w:t>
      </w:r>
    </w:p>
    <w:p w:rsidR="009B3E6E" w:rsidRDefault="009B3E6E" w:rsidP="000E5CCA">
      <w:pPr>
        <w:numPr>
          <w:ilvl w:val="0"/>
          <w:numId w:val="4"/>
        </w:numPr>
        <w:spacing w:after="0"/>
        <w:jc w:val="both"/>
        <w:rPr>
          <w:rFonts w:cs="Arial"/>
          <w:lang w:eastAsia="en-GB"/>
        </w:rPr>
      </w:pPr>
      <w:r w:rsidRPr="009B3E6E">
        <w:rPr>
          <w:rFonts w:cs="Arial"/>
          <w:lang w:eastAsia="en-GB"/>
        </w:rPr>
        <w:t xml:space="preserve">Un </w:t>
      </w:r>
      <w:r>
        <w:rPr>
          <w:rFonts w:cs="Arial"/>
          <w:lang w:eastAsia="en-GB"/>
        </w:rPr>
        <w:t xml:space="preserve">hydraulicien </w:t>
      </w:r>
      <w:r w:rsidR="007279C0" w:rsidRPr="009B3E6E">
        <w:rPr>
          <w:rFonts w:cs="Arial"/>
          <w:lang w:eastAsia="en-GB"/>
        </w:rPr>
        <w:t xml:space="preserve">avec de solides connaissances et expériences avérées </w:t>
      </w:r>
      <w:r w:rsidRPr="009B3E6E">
        <w:rPr>
          <w:rFonts w:cs="Arial"/>
          <w:lang w:eastAsia="en-GB"/>
        </w:rPr>
        <w:t>dans le diagnostic / modélisation de réseaux d’approvisionnement en eau</w:t>
      </w:r>
      <w:r>
        <w:rPr>
          <w:rFonts w:cs="Arial"/>
          <w:lang w:eastAsia="en-GB"/>
        </w:rPr>
        <w:t xml:space="preserve"> (au moins </w:t>
      </w:r>
      <w:r w:rsidR="002E64A0">
        <w:rPr>
          <w:rFonts w:cs="Arial"/>
          <w:lang w:eastAsia="en-GB"/>
        </w:rPr>
        <w:t xml:space="preserve">10 </w:t>
      </w:r>
      <w:r>
        <w:rPr>
          <w:rFonts w:cs="Arial"/>
          <w:lang w:eastAsia="en-GB"/>
        </w:rPr>
        <w:t>ans d’expérience)</w:t>
      </w:r>
      <w:r w:rsidR="00385217">
        <w:rPr>
          <w:rFonts w:cs="Arial"/>
          <w:lang w:eastAsia="en-GB"/>
        </w:rPr>
        <w:t> ;</w:t>
      </w:r>
    </w:p>
    <w:p w:rsidR="009B3E6E" w:rsidRPr="009B3E6E" w:rsidRDefault="009B3E6E" w:rsidP="000E5CCA">
      <w:pPr>
        <w:numPr>
          <w:ilvl w:val="0"/>
          <w:numId w:val="4"/>
        </w:numPr>
        <w:spacing w:after="0"/>
        <w:jc w:val="both"/>
        <w:rPr>
          <w:rFonts w:cs="Arial"/>
          <w:lang w:eastAsia="en-GB"/>
        </w:rPr>
      </w:pPr>
      <w:r>
        <w:rPr>
          <w:rFonts w:cs="Arial"/>
          <w:lang w:eastAsia="en-GB"/>
        </w:rPr>
        <w:t>Chaque profil doit être justifié par un d</w:t>
      </w:r>
      <w:r w:rsidRPr="009B3E6E">
        <w:rPr>
          <w:rFonts w:cs="Arial"/>
          <w:lang w:eastAsia="en-GB"/>
        </w:rPr>
        <w:t xml:space="preserve">iplôme pertinent lié </w:t>
      </w:r>
      <w:r>
        <w:rPr>
          <w:rFonts w:cs="Arial"/>
          <w:lang w:eastAsia="en-GB"/>
        </w:rPr>
        <w:t>au secteur défini</w:t>
      </w:r>
      <w:r w:rsidR="00385217">
        <w:rPr>
          <w:rFonts w:cs="Arial"/>
          <w:lang w:eastAsia="en-GB"/>
        </w:rPr>
        <w:t> ;</w:t>
      </w:r>
    </w:p>
    <w:p w:rsidR="009B3E6E" w:rsidRPr="009B3E6E" w:rsidRDefault="009B3E6E" w:rsidP="000E5CCA">
      <w:pPr>
        <w:numPr>
          <w:ilvl w:val="0"/>
          <w:numId w:val="4"/>
        </w:numPr>
        <w:spacing w:after="0"/>
        <w:jc w:val="both"/>
        <w:rPr>
          <w:rFonts w:cs="Arial"/>
          <w:lang w:eastAsia="en-GB"/>
        </w:rPr>
      </w:pPr>
      <w:r w:rsidRPr="009B3E6E">
        <w:rPr>
          <w:rFonts w:cs="Arial"/>
          <w:lang w:eastAsia="en-GB"/>
        </w:rPr>
        <w:t xml:space="preserve">Le </w:t>
      </w:r>
      <w:r w:rsidR="00F80704">
        <w:rPr>
          <w:rFonts w:cs="Arial"/>
          <w:lang w:eastAsia="en-GB"/>
        </w:rPr>
        <w:t xml:space="preserve">consultant </w:t>
      </w:r>
      <w:r w:rsidRPr="009B3E6E">
        <w:rPr>
          <w:rFonts w:cs="Arial"/>
          <w:lang w:eastAsia="en-GB"/>
        </w:rPr>
        <w:t xml:space="preserve">chef d’équipe </w:t>
      </w:r>
      <w:r w:rsidR="0028497D">
        <w:rPr>
          <w:rFonts w:cs="Arial"/>
          <w:lang w:eastAsia="en-GB"/>
        </w:rPr>
        <w:t>d</w:t>
      </w:r>
      <w:r w:rsidR="0028497D" w:rsidRPr="009B3E6E">
        <w:rPr>
          <w:rFonts w:cs="Arial"/>
          <w:lang w:eastAsia="en-GB"/>
        </w:rPr>
        <w:t xml:space="preserve">oit </w:t>
      </w:r>
      <w:r w:rsidRPr="009B3E6E">
        <w:rPr>
          <w:rFonts w:cs="Arial"/>
          <w:lang w:eastAsia="en-GB"/>
        </w:rPr>
        <w:t xml:space="preserve">avoir de très bonnes capacités communicationnelles et rédactionnelles, une </w:t>
      </w:r>
      <w:r>
        <w:rPr>
          <w:rFonts w:cs="Arial"/>
          <w:lang w:eastAsia="en-GB"/>
        </w:rPr>
        <w:t>i</w:t>
      </w:r>
      <w:r w:rsidRPr="009B3E6E">
        <w:rPr>
          <w:rFonts w:cs="Arial"/>
          <w:lang w:eastAsia="en-GB"/>
        </w:rPr>
        <w:t>ndépendance par rapport aux parties impliquées</w:t>
      </w:r>
      <w:r w:rsidR="00385217">
        <w:rPr>
          <w:rFonts w:cs="Arial"/>
          <w:lang w:eastAsia="en-GB"/>
        </w:rPr>
        <w:t> ;</w:t>
      </w:r>
    </w:p>
    <w:p w:rsidR="009B3E6E" w:rsidRDefault="009B3E6E" w:rsidP="000E5CCA">
      <w:pPr>
        <w:numPr>
          <w:ilvl w:val="0"/>
          <w:numId w:val="4"/>
        </w:numPr>
        <w:spacing w:after="0"/>
        <w:jc w:val="both"/>
        <w:rPr>
          <w:rFonts w:cs="Arial"/>
          <w:lang w:eastAsia="en-GB"/>
        </w:rPr>
      </w:pPr>
      <w:r>
        <w:rPr>
          <w:rFonts w:cs="Arial"/>
          <w:lang w:eastAsia="en-GB"/>
        </w:rPr>
        <w:t>La m</w:t>
      </w:r>
      <w:r w:rsidR="00526E43">
        <w:rPr>
          <w:rFonts w:cs="Arial"/>
          <w:lang w:eastAsia="en-GB"/>
        </w:rPr>
        <w:t>aitrise du f</w:t>
      </w:r>
      <w:r w:rsidRPr="009B3E6E">
        <w:rPr>
          <w:rFonts w:cs="Arial"/>
          <w:lang w:eastAsia="en-GB"/>
        </w:rPr>
        <w:t>rançais</w:t>
      </w:r>
      <w:r>
        <w:rPr>
          <w:rFonts w:cs="Arial"/>
          <w:lang w:eastAsia="en-GB"/>
        </w:rPr>
        <w:t xml:space="preserve"> par les </w:t>
      </w:r>
      <w:r w:rsidR="00F80704">
        <w:rPr>
          <w:rFonts w:cs="Arial"/>
          <w:lang w:eastAsia="en-GB"/>
        </w:rPr>
        <w:t>consultants</w:t>
      </w:r>
      <w:r>
        <w:rPr>
          <w:rFonts w:cs="Arial"/>
          <w:lang w:eastAsia="en-GB"/>
        </w:rPr>
        <w:t xml:space="preserve"> est indispensable</w:t>
      </w:r>
      <w:r w:rsidR="00385217">
        <w:rPr>
          <w:rFonts w:cs="Arial"/>
          <w:lang w:eastAsia="en-GB"/>
        </w:rPr>
        <w:t> ;</w:t>
      </w:r>
    </w:p>
    <w:p w:rsidR="00D11833" w:rsidRPr="00A90BB7" w:rsidRDefault="009B3E6E" w:rsidP="003C366D">
      <w:pPr>
        <w:numPr>
          <w:ilvl w:val="0"/>
          <w:numId w:val="4"/>
        </w:numPr>
        <w:autoSpaceDE w:val="0"/>
        <w:autoSpaceDN w:val="0"/>
        <w:adjustRightInd w:val="0"/>
        <w:spacing w:after="0" w:line="240" w:lineRule="auto"/>
        <w:jc w:val="both"/>
        <w:rPr>
          <w:rFonts w:ascii="TTE1F06620t00" w:hAnsi="TTE1F06620t00" w:cs="TTE1F06620t00"/>
        </w:rPr>
      </w:pPr>
      <w:r w:rsidRPr="00E32FFD">
        <w:rPr>
          <w:rFonts w:cs="Arial"/>
          <w:lang w:eastAsia="en-GB"/>
        </w:rPr>
        <w:t xml:space="preserve">La connaissance par </w:t>
      </w:r>
      <w:r w:rsidR="00F80704" w:rsidRPr="00E32FFD">
        <w:rPr>
          <w:rFonts w:cs="Arial"/>
          <w:lang w:eastAsia="en-GB"/>
        </w:rPr>
        <w:t>des consultants</w:t>
      </w:r>
      <w:r w:rsidRPr="00E32FFD">
        <w:rPr>
          <w:rFonts w:cs="Arial"/>
          <w:lang w:eastAsia="en-GB"/>
        </w:rPr>
        <w:t xml:space="preserve"> de la zone d’intervention est un atout</w:t>
      </w:r>
      <w:r w:rsidR="00B9144F" w:rsidRPr="00E32FFD">
        <w:rPr>
          <w:rFonts w:cs="Arial"/>
          <w:lang w:eastAsia="en-GB"/>
        </w:rPr>
        <w:t xml:space="preserve">. </w:t>
      </w:r>
    </w:p>
    <w:p w:rsidR="006D1DEE" w:rsidRPr="009A5EB4" w:rsidRDefault="00526E43" w:rsidP="00CD4C6D">
      <w:pPr>
        <w:numPr>
          <w:ilvl w:val="0"/>
          <w:numId w:val="4"/>
        </w:numPr>
        <w:spacing w:after="0"/>
        <w:jc w:val="both"/>
        <w:rPr>
          <w:rFonts w:cs="Arial"/>
          <w:lang w:eastAsia="en-GB"/>
        </w:rPr>
      </w:pPr>
      <w:r w:rsidRPr="009A5EB4">
        <w:rPr>
          <w:rFonts w:cs="Arial"/>
          <w:lang w:eastAsia="en-GB"/>
        </w:rPr>
        <w:t>La m</w:t>
      </w:r>
      <w:r w:rsidR="006D1DEE" w:rsidRPr="009A5EB4">
        <w:rPr>
          <w:rFonts w:cs="Arial"/>
          <w:lang w:eastAsia="en-GB"/>
        </w:rPr>
        <w:t>aîtrise/conception des outils de simulation économique</w:t>
      </w:r>
      <w:r w:rsidRPr="009A5EB4">
        <w:rPr>
          <w:rFonts w:cs="Arial"/>
          <w:lang w:eastAsia="en-GB"/>
        </w:rPr>
        <w:t xml:space="preserve"> est indispensable</w:t>
      </w:r>
    </w:p>
    <w:p w:rsidR="006D1DEE" w:rsidRDefault="007210AE" w:rsidP="000E5CCA">
      <w:pPr>
        <w:pStyle w:val="Titre1"/>
        <w:rPr>
          <w:rFonts w:eastAsia="Times New Roman"/>
          <w:lang w:eastAsia="fr-FR"/>
        </w:rPr>
      </w:pPr>
      <w:bookmarkStart w:id="16" w:name="_Toc486409093"/>
      <w:r>
        <w:rPr>
          <w:rFonts w:eastAsia="Times New Roman"/>
          <w:lang w:eastAsia="fr-FR"/>
        </w:rPr>
        <w:lastRenderedPageBreak/>
        <w:t>6</w:t>
      </w:r>
      <w:r w:rsidR="006D1DEE">
        <w:rPr>
          <w:rFonts w:eastAsia="Times New Roman"/>
          <w:lang w:eastAsia="fr-FR"/>
        </w:rPr>
        <w:t>Equipement</w:t>
      </w:r>
      <w:r w:rsidR="00090260">
        <w:rPr>
          <w:rFonts w:eastAsia="Times New Roman"/>
          <w:lang w:eastAsia="fr-FR"/>
        </w:rPr>
        <w:t>s</w:t>
      </w:r>
      <w:r w:rsidR="006D1DEE">
        <w:rPr>
          <w:rFonts w:eastAsia="Times New Roman"/>
          <w:lang w:eastAsia="fr-FR"/>
        </w:rPr>
        <w:t>&amp;</w:t>
      </w:r>
      <w:r w:rsidR="00091974">
        <w:rPr>
          <w:rFonts w:eastAsia="Times New Roman"/>
          <w:lang w:eastAsia="fr-FR"/>
        </w:rPr>
        <w:t>Outils minimum</w:t>
      </w:r>
      <w:bookmarkEnd w:id="16"/>
    </w:p>
    <w:p w:rsidR="005A267D" w:rsidRDefault="007C48D9" w:rsidP="007C48D9">
      <w:pPr>
        <w:spacing w:after="0" w:line="240" w:lineRule="auto"/>
        <w:rPr>
          <w:lang w:eastAsia="fr-FR"/>
        </w:rPr>
      </w:pPr>
      <w:r>
        <w:rPr>
          <w:lang w:eastAsia="fr-FR"/>
        </w:rPr>
        <w:t>Les équipements et outils suivants sont exigés (liste non exhaustive) :</w:t>
      </w:r>
    </w:p>
    <w:p w:rsidR="007C48D9" w:rsidRPr="009F314E" w:rsidRDefault="007C48D9" w:rsidP="00090260">
      <w:pPr>
        <w:numPr>
          <w:ilvl w:val="0"/>
          <w:numId w:val="4"/>
        </w:numPr>
        <w:spacing w:after="0"/>
        <w:jc w:val="both"/>
        <w:rPr>
          <w:rFonts w:cs="Arial"/>
          <w:lang w:eastAsia="en-GB"/>
        </w:rPr>
      </w:pPr>
      <w:r w:rsidRPr="009F314E">
        <w:rPr>
          <w:rFonts w:cs="Arial"/>
          <w:lang w:eastAsia="en-GB"/>
        </w:rPr>
        <w:t>Un appareil topographique (</w:t>
      </w:r>
      <w:r w:rsidR="00436248" w:rsidRPr="009F314E">
        <w:rPr>
          <w:rFonts w:cs="Arial"/>
          <w:lang w:eastAsia="en-GB"/>
        </w:rPr>
        <w:t>S</w:t>
      </w:r>
      <w:r w:rsidRPr="009F314E">
        <w:rPr>
          <w:rFonts w:cs="Arial"/>
          <w:lang w:eastAsia="en-GB"/>
        </w:rPr>
        <w:t>tation totale + accessoires)</w:t>
      </w:r>
    </w:p>
    <w:p w:rsidR="007C48D9" w:rsidRPr="00090260" w:rsidRDefault="007C48D9" w:rsidP="00090260">
      <w:pPr>
        <w:numPr>
          <w:ilvl w:val="0"/>
          <w:numId w:val="4"/>
        </w:numPr>
        <w:spacing w:after="0"/>
        <w:jc w:val="both"/>
        <w:rPr>
          <w:rFonts w:cs="Arial"/>
          <w:lang w:eastAsia="en-GB"/>
        </w:rPr>
      </w:pPr>
      <w:r w:rsidRPr="00090260">
        <w:rPr>
          <w:rFonts w:cs="Arial"/>
          <w:lang w:eastAsia="en-GB"/>
        </w:rPr>
        <w:t>Un GPS de navigation</w:t>
      </w:r>
    </w:p>
    <w:p w:rsidR="007C48D9" w:rsidRPr="00090260" w:rsidRDefault="007C48D9" w:rsidP="00090260">
      <w:pPr>
        <w:numPr>
          <w:ilvl w:val="0"/>
          <w:numId w:val="4"/>
        </w:numPr>
        <w:spacing w:after="0"/>
        <w:jc w:val="both"/>
        <w:rPr>
          <w:rFonts w:cs="Arial"/>
          <w:lang w:eastAsia="en-GB"/>
        </w:rPr>
      </w:pPr>
      <w:r w:rsidRPr="00090260">
        <w:rPr>
          <w:rFonts w:cs="Arial"/>
          <w:lang w:eastAsia="en-GB"/>
        </w:rPr>
        <w:t>Un logiciel de topographie (de type Covadis, Mensoura ou autre)</w:t>
      </w:r>
    </w:p>
    <w:p w:rsidR="007C48D9" w:rsidRPr="00090260" w:rsidRDefault="007C48D9" w:rsidP="00090260">
      <w:pPr>
        <w:numPr>
          <w:ilvl w:val="0"/>
          <w:numId w:val="4"/>
        </w:numPr>
        <w:spacing w:after="0"/>
        <w:jc w:val="both"/>
        <w:rPr>
          <w:rFonts w:cs="Arial"/>
          <w:lang w:eastAsia="en-GB"/>
        </w:rPr>
      </w:pPr>
      <w:r w:rsidRPr="00090260">
        <w:rPr>
          <w:rFonts w:cs="Arial"/>
          <w:lang w:eastAsia="en-GB"/>
        </w:rPr>
        <w:t>Un logiciel de modélisation Hydraulique de type Epanet</w:t>
      </w:r>
    </w:p>
    <w:p w:rsidR="007C48D9" w:rsidRPr="00090260" w:rsidRDefault="007C48D9" w:rsidP="00090260">
      <w:pPr>
        <w:numPr>
          <w:ilvl w:val="0"/>
          <w:numId w:val="4"/>
        </w:numPr>
        <w:spacing w:after="0"/>
        <w:jc w:val="both"/>
        <w:rPr>
          <w:rFonts w:cs="Arial"/>
          <w:lang w:eastAsia="en-GB"/>
        </w:rPr>
      </w:pPr>
      <w:r w:rsidRPr="00090260">
        <w:rPr>
          <w:rFonts w:cs="Arial"/>
          <w:lang w:eastAsia="en-GB"/>
        </w:rPr>
        <w:t>Un logiciel de cartographie de type ArcGis ou Qgis,</w:t>
      </w:r>
    </w:p>
    <w:p w:rsidR="000C3715" w:rsidRPr="009A5EB4" w:rsidRDefault="000C3715" w:rsidP="00CD4C6D">
      <w:pPr>
        <w:numPr>
          <w:ilvl w:val="0"/>
          <w:numId w:val="4"/>
        </w:numPr>
        <w:spacing w:after="0"/>
        <w:jc w:val="both"/>
        <w:rPr>
          <w:rFonts w:cs="Arial"/>
          <w:lang w:eastAsia="en-GB"/>
        </w:rPr>
      </w:pPr>
      <w:r w:rsidRPr="009A5EB4">
        <w:rPr>
          <w:rFonts w:cs="Arial"/>
          <w:lang w:eastAsia="en-GB"/>
        </w:rPr>
        <w:t>Un programme de BDD type ACCES</w:t>
      </w:r>
    </w:p>
    <w:p w:rsidR="00BA2807" w:rsidRDefault="00BA2807" w:rsidP="00091974">
      <w:pPr>
        <w:pStyle w:val="Titre1"/>
        <w:spacing w:after="240" w:line="240" w:lineRule="auto"/>
        <w:jc w:val="both"/>
        <w:rPr>
          <w:rFonts w:eastAsia="Times New Roman"/>
          <w:lang w:eastAsia="fr-FR"/>
        </w:rPr>
      </w:pPr>
      <w:bookmarkStart w:id="17" w:name="_Toc486409094"/>
      <w:r>
        <w:rPr>
          <w:rFonts w:eastAsia="Times New Roman"/>
          <w:lang w:eastAsia="fr-FR"/>
        </w:rPr>
        <w:t>7 Liste des documents qu’Action Contre la Faim met</w:t>
      </w:r>
      <w:r w:rsidR="00526E43">
        <w:rPr>
          <w:rFonts w:eastAsia="Times New Roman"/>
          <w:lang w:eastAsia="fr-FR"/>
        </w:rPr>
        <w:t>tra à la disposition du</w:t>
      </w:r>
      <w:r>
        <w:rPr>
          <w:rFonts w:eastAsia="Times New Roman"/>
          <w:lang w:eastAsia="fr-FR"/>
        </w:rPr>
        <w:t xml:space="preserve"> consultant</w:t>
      </w:r>
      <w:bookmarkEnd w:id="17"/>
    </w:p>
    <w:p w:rsidR="00BA2807" w:rsidRDefault="009D678D" w:rsidP="00403B7B">
      <w:pPr>
        <w:numPr>
          <w:ilvl w:val="0"/>
          <w:numId w:val="29"/>
        </w:numPr>
        <w:spacing w:after="0"/>
        <w:jc w:val="both"/>
        <w:rPr>
          <w:rFonts w:cs="Arial"/>
          <w:lang w:eastAsia="en-GB"/>
        </w:rPr>
      </w:pPr>
      <w:r>
        <w:rPr>
          <w:rFonts w:cs="Arial"/>
          <w:lang w:eastAsia="en-GB"/>
        </w:rPr>
        <w:t>Le r</w:t>
      </w:r>
      <w:r w:rsidR="00BA2807" w:rsidRPr="00BA2807">
        <w:rPr>
          <w:rFonts w:cs="Arial"/>
          <w:lang w:eastAsia="en-GB"/>
        </w:rPr>
        <w:t>apport de l’étude topographique du camp de M</w:t>
      </w:r>
      <w:r w:rsidR="00BA2807">
        <w:rPr>
          <w:rFonts w:cs="Arial"/>
          <w:lang w:eastAsia="en-GB"/>
        </w:rPr>
        <w:t>’</w:t>
      </w:r>
      <w:r w:rsidR="00BA2807" w:rsidRPr="00BA2807">
        <w:rPr>
          <w:rFonts w:cs="Arial"/>
          <w:lang w:eastAsia="en-GB"/>
        </w:rPr>
        <w:t>berra datant de septembre 2013</w:t>
      </w:r>
      <w:r>
        <w:rPr>
          <w:rFonts w:cs="Arial"/>
          <w:lang w:eastAsia="en-GB"/>
        </w:rPr>
        <w:t xml:space="preserve"> avec ses annexes,</w:t>
      </w:r>
    </w:p>
    <w:p w:rsidR="00027156" w:rsidRDefault="009D678D" w:rsidP="00403B7B">
      <w:pPr>
        <w:numPr>
          <w:ilvl w:val="0"/>
          <w:numId w:val="29"/>
        </w:numPr>
        <w:spacing w:after="0"/>
        <w:jc w:val="both"/>
        <w:rPr>
          <w:rFonts w:cs="Arial"/>
          <w:lang w:eastAsia="en-GB"/>
        </w:rPr>
      </w:pPr>
      <w:r>
        <w:rPr>
          <w:rFonts w:cs="Arial"/>
          <w:lang w:eastAsia="en-GB"/>
        </w:rPr>
        <w:t>Les d</w:t>
      </w:r>
      <w:r w:rsidR="00027156">
        <w:rPr>
          <w:rFonts w:cs="Arial"/>
          <w:lang w:eastAsia="en-GB"/>
        </w:rPr>
        <w:t xml:space="preserve">onnées de population, </w:t>
      </w:r>
    </w:p>
    <w:p w:rsidR="00027156" w:rsidRDefault="009D678D" w:rsidP="00403B7B">
      <w:pPr>
        <w:numPr>
          <w:ilvl w:val="0"/>
          <w:numId w:val="29"/>
        </w:numPr>
        <w:spacing w:after="0"/>
        <w:jc w:val="both"/>
        <w:rPr>
          <w:rFonts w:cs="Arial"/>
          <w:lang w:eastAsia="en-GB"/>
        </w:rPr>
      </w:pPr>
      <w:r>
        <w:rPr>
          <w:rFonts w:cs="Arial"/>
          <w:lang w:eastAsia="en-GB"/>
        </w:rPr>
        <w:t>Le p</w:t>
      </w:r>
      <w:r w:rsidR="00027156">
        <w:rPr>
          <w:rFonts w:cs="Arial"/>
          <w:lang w:eastAsia="en-GB"/>
        </w:rPr>
        <w:t>lan du réseau d’eau du camp de M’berra</w:t>
      </w:r>
      <w:r>
        <w:rPr>
          <w:rFonts w:cs="Arial"/>
          <w:lang w:eastAsia="en-GB"/>
        </w:rPr>
        <w:t xml:space="preserve"> avec les diamètres des canalisations</w:t>
      </w:r>
      <w:r w:rsidR="00027156">
        <w:rPr>
          <w:rFonts w:cs="Arial"/>
          <w:lang w:eastAsia="en-GB"/>
        </w:rPr>
        <w:t>,</w:t>
      </w:r>
    </w:p>
    <w:p w:rsidR="00027156" w:rsidRDefault="009D678D" w:rsidP="00403B7B">
      <w:pPr>
        <w:numPr>
          <w:ilvl w:val="0"/>
          <w:numId w:val="29"/>
        </w:numPr>
        <w:spacing w:after="0"/>
        <w:jc w:val="both"/>
        <w:rPr>
          <w:rFonts w:cs="Arial"/>
          <w:lang w:eastAsia="en-GB"/>
        </w:rPr>
      </w:pPr>
      <w:r>
        <w:rPr>
          <w:rFonts w:cs="Arial"/>
          <w:lang w:eastAsia="en-GB"/>
        </w:rPr>
        <w:t>Les d</w:t>
      </w:r>
      <w:r w:rsidR="00B47331">
        <w:rPr>
          <w:rFonts w:cs="Arial"/>
          <w:lang w:eastAsia="en-GB"/>
        </w:rPr>
        <w:t>onnées sur les réservoirs</w:t>
      </w:r>
      <w:r w:rsidR="00027156">
        <w:rPr>
          <w:rFonts w:cs="Arial"/>
          <w:lang w:eastAsia="en-GB"/>
        </w:rPr>
        <w:t>,</w:t>
      </w:r>
    </w:p>
    <w:p w:rsidR="009D678D" w:rsidRDefault="009D678D" w:rsidP="00403B7B">
      <w:pPr>
        <w:numPr>
          <w:ilvl w:val="0"/>
          <w:numId w:val="29"/>
        </w:numPr>
        <w:spacing w:after="0"/>
        <w:jc w:val="both"/>
        <w:rPr>
          <w:rFonts w:cs="Arial"/>
          <w:lang w:eastAsia="en-GB"/>
        </w:rPr>
      </w:pPr>
      <w:r>
        <w:rPr>
          <w:rFonts w:cs="Arial"/>
          <w:lang w:eastAsia="en-GB"/>
        </w:rPr>
        <w:t xml:space="preserve">Les données sur </w:t>
      </w:r>
      <w:r w:rsidR="003E1BB0">
        <w:rPr>
          <w:rFonts w:cs="Arial"/>
          <w:lang w:eastAsia="en-GB"/>
        </w:rPr>
        <w:t xml:space="preserve">les </w:t>
      </w:r>
      <w:r>
        <w:rPr>
          <w:rFonts w:cs="Arial"/>
          <w:lang w:eastAsia="en-GB"/>
        </w:rPr>
        <w:t>forages (coupes) avec les générateurs,</w:t>
      </w:r>
    </w:p>
    <w:p w:rsidR="009D678D" w:rsidRDefault="00B47331" w:rsidP="00403B7B">
      <w:pPr>
        <w:numPr>
          <w:ilvl w:val="0"/>
          <w:numId w:val="29"/>
        </w:numPr>
        <w:spacing w:after="0"/>
        <w:jc w:val="both"/>
        <w:rPr>
          <w:rFonts w:cs="Arial"/>
          <w:lang w:eastAsia="en-GB"/>
        </w:rPr>
      </w:pPr>
      <w:r>
        <w:rPr>
          <w:rFonts w:cs="Arial"/>
          <w:lang w:eastAsia="en-GB"/>
        </w:rPr>
        <w:t>Le d</w:t>
      </w:r>
      <w:r w:rsidR="009D678D" w:rsidRPr="009D678D">
        <w:rPr>
          <w:rFonts w:cs="Arial"/>
          <w:lang w:eastAsia="en-GB"/>
        </w:rPr>
        <w:t xml:space="preserve">iagnostic du système d’eau au </w:t>
      </w:r>
      <w:r>
        <w:rPr>
          <w:rFonts w:cs="Arial"/>
          <w:lang w:eastAsia="en-GB"/>
        </w:rPr>
        <w:t>c</w:t>
      </w:r>
      <w:r w:rsidR="009D678D" w:rsidRPr="009D678D">
        <w:rPr>
          <w:rFonts w:cs="Arial"/>
          <w:lang w:eastAsia="en-GB"/>
        </w:rPr>
        <w:t>amp des réfugiés M’Be</w:t>
      </w:r>
      <w:r w:rsidR="00091974">
        <w:rPr>
          <w:rFonts w:cs="Arial"/>
          <w:lang w:eastAsia="en-GB"/>
        </w:rPr>
        <w:t>r</w:t>
      </w:r>
      <w:r w:rsidR="009D678D" w:rsidRPr="009D678D">
        <w:rPr>
          <w:rFonts w:cs="Arial"/>
          <w:lang w:eastAsia="en-GB"/>
        </w:rPr>
        <w:t>ra – rapports phase 1 et 2</w:t>
      </w:r>
    </w:p>
    <w:p w:rsidR="00027156" w:rsidRDefault="00027156" w:rsidP="00403B7B">
      <w:pPr>
        <w:numPr>
          <w:ilvl w:val="0"/>
          <w:numId w:val="29"/>
        </w:numPr>
        <w:spacing w:after="0"/>
        <w:jc w:val="both"/>
        <w:rPr>
          <w:rFonts w:cs="Arial"/>
          <w:lang w:eastAsia="en-GB"/>
        </w:rPr>
      </w:pPr>
      <w:r>
        <w:rPr>
          <w:rFonts w:cs="Arial"/>
          <w:lang w:eastAsia="en-GB"/>
        </w:rPr>
        <w:t>L</w:t>
      </w:r>
      <w:r w:rsidR="009D678D">
        <w:rPr>
          <w:rFonts w:cs="Arial"/>
          <w:lang w:eastAsia="en-GB"/>
        </w:rPr>
        <w:t>a l</w:t>
      </w:r>
      <w:r>
        <w:rPr>
          <w:rFonts w:cs="Arial"/>
          <w:lang w:eastAsia="en-GB"/>
        </w:rPr>
        <w:t xml:space="preserve">iste des points d’eau, </w:t>
      </w:r>
    </w:p>
    <w:p w:rsidR="00027156" w:rsidRDefault="009D678D" w:rsidP="00403B7B">
      <w:pPr>
        <w:numPr>
          <w:ilvl w:val="0"/>
          <w:numId w:val="29"/>
        </w:numPr>
        <w:spacing w:after="0"/>
        <w:jc w:val="both"/>
        <w:rPr>
          <w:rFonts w:cs="Arial"/>
          <w:lang w:eastAsia="en-GB"/>
        </w:rPr>
      </w:pPr>
      <w:r>
        <w:rPr>
          <w:rFonts w:cs="Arial"/>
          <w:lang w:eastAsia="en-GB"/>
        </w:rPr>
        <w:t>Les mesures de consommations horaires et journalières,</w:t>
      </w:r>
    </w:p>
    <w:p w:rsidR="00BA2807" w:rsidRDefault="009D678D" w:rsidP="00403B7B">
      <w:pPr>
        <w:numPr>
          <w:ilvl w:val="0"/>
          <w:numId w:val="29"/>
        </w:numPr>
        <w:spacing w:after="0"/>
        <w:jc w:val="both"/>
        <w:rPr>
          <w:rFonts w:cs="Arial"/>
          <w:lang w:eastAsia="en-GB"/>
        </w:rPr>
      </w:pPr>
      <w:r>
        <w:rPr>
          <w:rFonts w:cs="Arial"/>
          <w:lang w:eastAsia="en-GB"/>
        </w:rPr>
        <w:t>Le r</w:t>
      </w:r>
      <w:r w:rsidR="00BA2807">
        <w:rPr>
          <w:rFonts w:cs="Arial"/>
          <w:lang w:eastAsia="en-GB"/>
        </w:rPr>
        <w:t>apport d’Hydroconseil</w:t>
      </w:r>
      <w:r w:rsidR="00027156">
        <w:rPr>
          <w:rFonts w:cs="Arial"/>
          <w:lang w:eastAsia="en-GB"/>
        </w:rPr>
        <w:t>, datant de février 2015,</w:t>
      </w:r>
    </w:p>
    <w:p w:rsidR="003E1BB0" w:rsidRDefault="003E1BB0" w:rsidP="00403B7B">
      <w:pPr>
        <w:numPr>
          <w:ilvl w:val="0"/>
          <w:numId w:val="29"/>
        </w:numPr>
        <w:spacing w:after="0"/>
        <w:jc w:val="both"/>
        <w:rPr>
          <w:rFonts w:cs="Arial"/>
          <w:lang w:eastAsia="en-GB"/>
        </w:rPr>
      </w:pPr>
      <w:r w:rsidRPr="003E1BB0">
        <w:rPr>
          <w:rFonts w:cs="Arial"/>
          <w:lang w:eastAsia="en-GB"/>
        </w:rPr>
        <w:t xml:space="preserve">Les tests de débits spécifiques </w:t>
      </w:r>
      <w:r>
        <w:rPr>
          <w:rFonts w:cs="Arial"/>
          <w:lang w:eastAsia="en-GB"/>
        </w:rPr>
        <w:t>datant de juillet 2017,</w:t>
      </w:r>
    </w:p>
    <w:p w:rsidR="00BA2807" w:rsidRDefault="009D678D" w:rsidP="00403B7B">
      <w:pPr>
        <w:numPr>
          <w:ilvl w:val="0"/>
          <w:numId w:val="29"/>
        </w:numPr>
        <w:spacing w:after="0"/>
        <w:jc w:val="both"/>
        <w:rPr>
          <w:rFonts w:cs="Arial"/>
          <w:lang w:eastAsia="en-GB"/>
        </w:rPr>
      </w:pPr>
      <w:r>
        <w:rPr>
          <w:rFonts w:cs="Arial"/>
          <w:lang w:eastAsia="en-GB"/>
        </w:rPr>
        <w:t>Le c</w:t>
      </w:r>
      <w:r w:rsidR="00BA2807">
        <w:rPr>
          <w:rFonts w:cs="Arial"/>
          <w:lang w:eastAsia="en-GB"/>
        </w:rPr>
        <w:t>alcul du coût du mètre cube de l’eau actualisé pour 2017</w:t>
      </w:r>
      <w:r w:rsidR="00027156">
        <w:rPr>
          <w:rFonts w:cs="Arial"/>
          <w:lang w:eastAsia="en-GB"/>
        </w:rPr>
        <w:t>,</w:t>
      </w:r>
    </w:p>
    <w:p w:rsidR="009D678D" w:rsidRPr="009D678D" w:rsidRDefault="009D678D" w:rsidP="00403B7B">
      <w:pPr>
        <w:numPr>
          <w:ilvl w:val="0"/>
          <w:numId w:val="29"/>
        </w:numPr>
        <w:spacing w:after="0"/>
        <w:jc w:val="both"/>
        <w:rPr>
          <w:rFonts w:cs="Arial"/>
          <w:lang w:eastAsia="en-GB"/>
        </w:rPr>
      </w:pPr>
      <w:r w:rsidRPr="009D678D">
        <w:rPr>
          <w:rFonts w:cs="Arial"/>
          <w:lang w:eastAsia="en-GB"/>
        </w:rPr>
        <w:t>Proposition de projet ECHO</w:t>
      </w:r>
      <w:r>
        <w:rPr>
          <w:rFonts w:cs="Arial"/>
          <w:lang w:eastAsia="en-GB"/>
        </w:rPr>
        <w:t xml:space="preserve">, </w:t>
      </w:r>
    </w:p>
    <w:p w:rsidR="00BA2807" w:rsidRDefault="009D678D" w:rsidP="00403B7B">
      <w:pPr>
        <w:numPr>
          <w:ilvl w:val="0"/>
          <w:numId w:val="29"/>
        </w:numPr>
        <w:spacing w:after="0"/>
        <w:jc w:val="both"/>
        <w:rPr>
          <w:rFonts w:cs="Arial"/>
          <w:lang w:eastAsia="en-GB"/>
        </w:rPr>
      </w:pPr>
      <w:r>
        <w:rPr>
          <w:rFonts w:cs="Arial"/>
          <w:lang w:eastAsia="en-GB"/>
        </w:rPr>
        <w:t xml:space="preserve">Le rapport de visite </w:t>
      </w:r>
      <w:r w:rsidR="00027156">
        <w:rPr>
          <w:rFonts w:cs="Arial"/>
          <w:lang w:eastAsia="en-GB"/>
        </w:rPr>
        <w:t>d’ECHO d’avril 2017,</w:t>
      </w:r>
    </w:p>
    <w:p w:rsidR="00027156" w:rsidRDefault="009D678D" w:rsidP="00403B7B">
      <w:pPr>
        <w:numPr>
          <w:ilvl w:val="0"/>
          <w:numId w:val="29"/>
        </w:numPr>
        <w:spacing w:after="0"/>
        <w:jc w:val="both"/>
        <w:rPr>
          <w:rFonts w:cs="Arial"/>
          <w:lang w:eastAsia="en-GB"/>
        </w:rPr>
      </w:pPr>
      <w:r>
        <w:rPr>
          <w:rFonts w:cs="Arial"/>
          <w:lang w:eastAsia="en-GB"/>
        </w:rPr>
        <w:t>Le</w:t>
      </w:r>
      <w:r w:rsidR="003E1BB0">
        <w:rPr>
          <w:rFonts w:cs="Arial"/>
          <w:lang w:eastAsia="en-GB"/>
        </w:rPr>
        <w:t xml:space="preserve">s données </w:t>
      </w:r>
      <w:r w:rsidR="00027156">
        <w:rPr>
          <w:rFonts w:cs="Arial"/>
          <w:lang w:eastAsia="en-GB"/>
        </w:rPr>
        <w:t>du dénombrement du bétail des refugies et de la population h</w:t>
      </w:r>
      <w:r w:rsidR="003E1BB0">
        <w:rPr>
          <w:rFonts w:cs="Arial"/>
          <w:lang w:eastAsia="en-GB"/>
        </w:rPr>
        <w:t>ôte (de la part du CICR q</w:t>
      </w:r>
      <w:r w:rsidR="00027156">
        <w:rPr>
          <w:rFonts w:cs="Arial"/>
          <w:lang w:eastAsia="en-GB"/>
        </w:rPr>
        <w:t>ui travaille sur la question),</w:t>
      </w:r>
    </w:p>
    <w:p w:rsidR="00027156" w:rsidRDefault="003E1BB0" w:rsidP="00403B7B">
      <w:pPr>
        <w:numPr>
          <w:ilvl w:val="0"/>
          <w:numId w:val="29"/>
        </w:numPr>
        <w:spacing w:after="0"/>
        <w:jc w:val="both"/>
        <w:rPr>
          <w:rFonts w:cs="Arial"/>
          <w:lang w:eastAsia="en-GB"/>
        </w:rPr>
      </w:pPr>
      <w:r>
        <w:rPr>
          <w:rFonts w:cs="Arial"/>
          <w:lang w:eastAsia="en-GB"/>
        </w:rPr>
        <w:t xml:space="preserve">La </w:t>
      </w:r>
      <w:r w:rsidR="009D678D">
        <w:rPr>
          <w:rFonts w:cs="Arial"/>
          <w:lang w:eastAsia="en-GB"/>
        </w:rPr>
        <w:t>Stratégie Wash de M’berra</w:t>
      </w:r>
      <w:r w:rsidR="00B47331">
        <w:rPr>
          <w:rFonts w:cs="Arial"/>
          <w:lang w:eastAsia="en-GB"/>
        </w:rPr>
        <w:t>,</w:t>
      </w:r>
    </w:p>
    <w:p w:rsidR="00403B7B" w:rsidRDefault="003E1BB0" w:rsidP="00403B7B">
      <w:pPr>
        <w:numPr>
          <w:ilvl w:val="0"/>
          <w:numId w:val="29"/>
        </w:numPr>
        <w:spacing w:after="0"/>
        <w:jc w:val="both"/>
        <w:rPr>
          <w:rFonts w:cs="Arial"/>
          <w:lang w:eastAsia="en-GB"/>
        </w:rPr>
      </w:pPr>
      <w:r>
        <w:rPr>
          <w:rFonts w:cs="Arial"/>
          <w:lang w:eastAsia="en-GB"/>
        </w:rPr>
        <w:t xml:space="preserve">La </w:t>
      </w:r>
      <w:r w:rsidR="00403B7B">
        <w:rPr>
          <w:rFonts w:cs="Arial"/>
          <w:lang w:eastAsia="en-GB"/>
        </w:rPr>
        <w:t>Base de données de l’ensemble des forages réalisés dans la zone du camp de M’berra sur les 50 dernières années,</w:t>
      </w:r>
    </w:p>
    <w:p w:rsidR="00BA2807" w:rsidRPr="00BA2807" w:rsidRDefault="00403B7B" w:rsidP="00CD4C6D">
      <w:pPr>
        <w:numPr>
          <w:ilvl w:val="0"/>
          <w:numId w:val="29"/>
        </w:numPr>
        <w:spacing w:after="0"/>
        <w:jc w:val="both"/>
        <w:rPr>
          <w:lang w:eastAsia="fr-FR"/>
        </w:rPr>
      </w:pPr>
      <w:r w:rsidRPr="009A5EB4">
        <w:rPr>
          <w:rFonts w:cs="Arial"/>
          <w:lang w:eastAsia="en-GB"/>
        </w:rPr>
        <w:t>Les données de</w:t>
      </w:r>
      <w:r w:rsidR="00B47331" w:rsidRPr="009A5EB4">
        <w:rPr>
          <w:rFonts w:cs="Arial"/>
          <w:lang w:eastAsia="en-GB"/>
        </w:rPr>
        <w:t>s</w:t>
      </w:r>
      <w:r w:rsidRPr="009A5EB4">
        <w:rPr>
          <w:rFonts w:cs="Arial"/>
          <w:lang w:eastAsia="en-GB"/>
        </w:rPr>
        <w:t xml:space="preserve"> relevés piézométriques</w:t>
      </w:r>
      <w:r w:rsidR="00B47331" w:rsidRPr="009A5EB4">
        <w:rPr>
          <w:rFonts w:cs="Arial"/>
          <w:lang w:eastAsia="en-GB"/>
        </w:rPr>
        <w:t xml:space="preserve"> réalisés</w:t>
      </w:r>
      <w:r w:rsidRPr="009A5EB4">
        <w:rPr>
          <w:rFonts w:cs="Arial"/>
          <w:lang w:eastAsia="en-GB"/>
        </w:rPr>
        <w:t>.</w:t>
      </w:r>
    </w:p>
    <w:p w:rsidR="007279C0" w:rsidRPr="006A1287" w:rsidRDefault="00BA2807" w:rsidP="000E5CCA">
      <w:pPr>
        <w:pStyle w:val="Titre1"/>
        <w:rPr>
          <w:rFonts w:eastAsia="Times New Roman"/>
          <w:lang w:eastAsia="fr-FR"/>
        </w:rPr>
      </w:pPr>
      <w:bookmarkStart w:id="18" w:name="_Toc486409095"/>
      <w:r>
        <w:rPr>
          <w:rFonts w:eastAsia="Times New Roman"/>
          <w:lang w:eastAsia="fr-FR"/>
        </w:rPr>
        <w:t xml:space="preserve">8 </w:t>
      </w:r>
      <w:r w:rsidR="007279C0" w:rsidRPr="006A1287">
        <w:rPr>
          <w:rFonts w:eastAsia="Times New Roman"/>
          <w:lang w:eastAsia="fr-FR"/>
        </w:rPr>
        <w:t>D</w:t>
      </w:r>
      <w:r w:rsidR="006A1287">
        <w:rPr>
          <w:rFonts w:eastAsia="Times New Roman"/>
          <w:lang w:eastAsia="fr-FR"/>
        </w:rPr>
        <w:t>urée et lieu de la Consultation</w:t>
      </w:r>
      <w:bookmarkEnd w:id="18"/>
    </w:p>
    <w:p w:rsidR="007279C0" w:rsidRPr="00B9144F" w:rsidRDefault="007279C0" w:rsidP="000E5CCA">
      <w:pPr>
        <w:spacing w:after="0"/>
        <w:jc w:val="both"/>
        <w:rPr>
          <w:rFonts w:cs="Arial"/>
          <w:lang w:eastAsia="en-GB"/>
        </w:rPr>
      </w:pPr>
      <w:r w:rsidRPr="00B9144F">
        <w:rPr>
          <w:rFonts w:cs="Arial"/>
          <w:lang w:eastAsia="en-GB"/>
        </w:rPr>
        <w:t xml:space="preserve">La consultation se déroulera sur </w:t>
      </w:r>
      <w:r w:rsidRPr="00091974">
        <w:rPr>
          <w:rFonts w:cs="Arial"/>
          <w:b/>
          <w:lang w:eastAsia="en-GB"/>
        </w:rPr>
        <w:t xml:space="preserve">une période totale de </w:t>
      </w:r>
      <w:r w:rsidR="008B6CA5">
        <w:rPr>
          <w:rFonts w:cs="Arial"/>
          <w:b/>
          <w:lang w:eastAsia="en-GB"/>
        </w:rPr>
        <w:t>maximum 60</w:t>
      </w:r>
      <w:r w:rsidRPr="00091974">
        <w:rPr>
          <w:rFonts w:cs="Arial"/>
          <w:b/>
          <w:lang w:eastAsia="en-GB"/>
        </w:rPr>
        <w:t>jours</w:t>
      </w:r>
      <w:r w:rsidRPr="00B9144F">
        <w:rPr>
          <w:rFonts w:cs="Arial"/>
          <w:lang w:eastAsia="en-GB"/>
        </w:rPr>
        <w:t xml:space="preserve">, à compter de la date de signature du contrat jusqu’à la tenue de l’atelier </w:t>
      </w:r>
      <w:r w:rsidR="00B9144F" w:rsidRPr="00B9144F">
        <w:rPr>
          <w:rFonts w:cs="Arial"/>
          <w:lang w:eastAsia="en-GB"/>
        </w:rPr>
        <w:t>de partage des résultats à Bassikounou</w:t>
      </w:r>
      <w:r w:rsidRPr="00B9144F">
        <w:rPr>
          <w:rFonts w:cs="Arial"/>
          <w:lang w:eastAsia="en-GB"/>
        </w:rPr>
        <w:t>et la mise à disponibilité du rapport final.</w:t>
      </w:r>
    </w:p>
    <w:p w:rsidR="00114CA0" w:rsidRPr="00BA5025" w:rsidRDefault="00B9144F" w:rsidP="00011DA3">
      <w:pPr>
        <w:spacing w:after="0"/>
        <w:jc w:val="both"/>
        <w:rPr>
          <w:rFonts w:ascii="TTE1F06620t00" w:hAnsi="TTE1F06620t00" w:cs="TTE1F06620t00"/>
        </w:rPr>
      </w:pPr>
      <w:r w:rsidRPr="00B9144F">
        <w:rPr>
          <w:rFonts w:cs="Arial"/>
          <w:lang w:eastAsia="en-GB"/>
        </w:rPr>
        <w:t>L</w:t>
      </w:r>
      <w:r>
        <w:rPr>
          <w:rFonts w:cs="Arial"/>
          <w:lang w:eastAsia="en-GB"/>
        </w:rPr>
        <w:t xml:space="preserve">’étude se déroulera au </w:t>
      </w:r>
      <w:r w:rsidRPr="00B9144F">
        <w:rPr>
          <w:rFonts w:cs="Arial"/>
          <w:lang w:eastAsia="en-GB"/>
        </w:rPr>
        <w:t>camp de M</w:t>
      </w:r>
      <w:r w:rsidR="003709EC">
        <w:rPr>
          <w:rFonts w:cs="Arial"/>
          <w:lang w:eastAsia="en-GB"/>
        </w:rPr>
        <w:t>’berra, dans la région du Ho</w:t>
      </w:r>
      <w:r w:rsidRPr="00B9144F">
        <w:rPr>
          <w:rFonts w:cs="Arial"/>
          <w:lang w:eastAsia="en-GB"/>
        </w:rPr>
        <w:t>d</w:t>
      </w:r>
      <w:r w:rsidR="003709EC">
        <w:rPr>
          <w:rFonts w:cs="Arial"/>
          <w:lang w:eastAsia="en-GB"/>
        </w:rPr>
        <w:t>h</w:t>
      </w:r>
      <w:r w:rsidRPr="00B9144F">
        <w:rPr>
          <w:rFonts w:cs="Arial"/>
          <w:lang w:eastAsia="en-GB"/>
        </w:rPr>
        <w:t xml:space="preserve"> El Charg</w:t>
      </w:r>
      <w:r w:rsidR="003709EC">
        <w:rPr>
          <w:rFonts w:cs="Arial"/>
          <w:lang w:eastAsia="en-GB"/>
        </w:rPr>
        <w:t>h</w:t>
      </w:r>
      <w:r w:rsidRPr="00B9144F">
        <w:rPr>
          <w:rFonts w:cs="Arial"/>
          <w:lang w:eastAsia="en-GB"/>
        </w:rPr>
        <w:t>i</w:t>
      </w:r>
      <w:r w:rsidR="00385217">
        <w:rPr>
          <w:rFonts w:cs="Arial"/>
          <w:lang w:eastAsia="en-GB"/>
        </w:rPr>
        <w:t>,</w:t>
      </w:r>
      <w:r w:rsidRPr="00B9144F">
        <w:rPr>
          <w:rFonts w:cs="Arial"/>
          <w:lang w:eastAsia="en-GB"/>
        </w:rPr>
        <w:t>moughat</w:t>
      </w:r>
      <w:r w:rsidR="003709EC">
        <w:rPr>
          <w:rFonts w:cs="Arial"/>
          <w:lang w:eastAsia="en-GB"/>
        </w:rPr>
        <w:t>a</w:t>
      </w:r>
      <w:r w:rsidRPr="00B9144F">
        <w:rPr>
          <w:rFonts w:cs="Arial"/>
          <w:lang w:eastAsia="en-GB"/>
        </w:rPr>
        <w:t>a de Bassikounou</w:t>
      </w:r>
      <w:r>
        <w:rPr>
          <w:rFonts w:cs="Arial"/>
          <w:lang w:eastAsia="en-GB"/>
        </w:rPr>
        <w:t>, où</w:t>
      </w:r>
      <w:r w:rsidRPr="00B9144F">
        <w:rPr>
          <w:rFonts w:cs="Arial"/>
          <w:lang w:eastAsia="en-GB"/>
        </w:rPr>
        <w:t xml:space="preserve"> les informations nécessaires à l’étude </w:t>
      </w:r>
      <w:r w:rsidR="00D11833">
        <w:rPr>
          <w:rFonts w:cs="Arial"/>
          <w:lang w:eastAsia="en-GB"/>
        </w:rPr>
        <w:t xml:space="preserve">seront collectées. </w:t>
      </w:r>
      <w:r w:rsidR="00EE4A96">
        <w:rPr>
          <w:rFonts w:cs="Arial"/>
          <w:lang w:eastAsia="en-GB"/>
        </w:rPr>
        <w:t>Les consultants doivent passer minimum 14 jours sur le terrain.</w:t>
      </w:r>
    </w:p>
    <w:p w:rsidR="00B9144F" w:rsidRPr="006A1287" w:rsidRDefault="00BA2807" w:rsidP="000E5CCA">
      <w:pPr>
        <w:pStyle w:val="Titre1"/>
        <w:rPr>
          <w:rFonts w:eastAsia="Times New Roman"/>
          <w:lang w:eastAsia="fr-FR"/>
        </w:rPr>
      </w:pPr>
      <w:bookmarkStart w:id="19" w:name="_Toc486409096"/>
      <w:r>
        <w:rPr>
          <w:rFonts w:eastAsia="Times New Roman"/>
          <w:lang w:eastAsia="fr-FR"/>
        </w:rPr>
        <w:lastRenderedPageBreak/>
        <w:t>9</w:t>
      </w:r>
      <w:r w:rsidR="00B9144F" w:rsidRPr="006A1287">
        <w:rPr>
          <w:rFonts w:eastAsia="Times New Roman"/>
          <w:lang w:eastAsia="fr-FR"/>
        </w:rPr>
        <w:t>Droit</w:t>
      </w:r>
      <w:bookmarkEnd w:id="19"/>
    </w:p>
    <w:p w:rsidR="00B9144F" w:rsidRPr="00B9144F" w:rsidRDefault="00B9144F" w:rsidP="000E5CCA">
      <w:pPr>
        <w:spacing w:after="0"/>
        <w:jc w:val="both"/>
        <w:rPr>
          <w:rFonts w:cs="Arial"/>
          <w:lang w:eastAsia="en-GB"/>
        </w:rPr>
      </w:pPr>
      <w:r w:rsidRPr="00B9144F">
        <w:rPr>
          <w:rFonts w:cs="Arial"/>
          <w:lang w:eastAsia="en-GB"/>
        </w:rPr>
        <w:t>La propriété du rapport (préliminaire et final) appartient exclusivement au commanditaire et au bailleur concerné. Le document, ou une publication liée à ce dernier, ne sera partagé qu’avec A</w:t>
      </w:r>
      <w:r>
        <w:rPr>
          <w:rFonts w:cs="Arial"/>
          <w:lang w:eastAsia="en-GB"/>
        </w:rPr>
        <w:t xml:space="preserve">ction Contre la Faim qui sera chargée de </w:t>
      </w:r>
      <w:r w:rsidRPr="00B9144F">
        <w:rPr>
          <w:rFonts w:cs="Arial"/>
          <w:lang w:eastAsia="en-GB"/>
        </w:rPr>
        <w:t>transmette le document final au bailleur de fonds.</w:t>
      </w:r>
    </w:p>
    <w:p w:rsidR="00B9144F" w:rsidRPr="00B9144F" w:rsidRDefault="00B9144F" w:rsidP="000E5CCA">
      <w:pPr>
        <w:spacing w:after="0"/>
        <w:jc w:val="both"/>
        <w:rPr>
          <w:rFonts w:cs="Arial"/>
          <w:lang w:eastAsia="en-GB"/>
        </w:rPr>
      </w:pPr>
      <w:r w:rsidRPr="00B9144F">
        <w:rPr>
          <w:rFonts w:cs="Arial"/>
          <w:lang w:eastAsia="en-GB"/>
        </w:rPr>
        <w:t>A</w:t>
      </w:r>
      <w:r>
        <w:rPr>
          <w:rFonts w:cs="Arial"/>
          <w:lang w:eastAsia="en-GB"/>
        </w:rPr>
        <w:t xml:space="preserve">ction Contre la Faim </w:t>
      </w:r>
      <w:r w:rsidRPr="00B9144F">
        <w:rPr>
          <w:rFonts w:cs="Arial"/>
          <w:lang w:eastAsia="en-GB"/>
        </w:rPr>
        <w:t>est le destinataire principal de l’étude et ces résultats pourraient avoir un impact sur les</w:t>
      </w:r>
      <w:r>
        <w:rPr>
          <w:rFonts w:cs="Arial"/>
          <w:lang w:eastAsia="en-GB"/>
        </w:rPr>
        <w:t xml:space="preserve"> s</w:t>
      </w:r>
      <w:r w:rsidRPr="00B9144F">
        <w:rPr>
          <w:rFonts w:cs="Arial"/>
          <w:lang w:eastAsia="en-GB"/>
        </w:rPr>
        <w:t>tratégies tant opérationnelles que techniques.</w:t>
      </w:r>
      <w:r w:rsidR="00D11833">
        <w:rPr>
          <w:rFonts w:cs="Arial"/>
          <w:lang w:eastAsia="en-GB"/>
        </w:rPr>
        <w:t xml:space="preserve"> I</w:t>
      </w:r>
      <w:r>
        <w:rPr>
          <w:rFonts w:cs="Arial"/>
          <w:lang w:eastAsia="en-GB"/>
        </w:rPr>
        <w:t>l est probable qu’elle</w:t>
      </w:r>
      <w:r w:rsidRPr="00B9144F">
        <w:rPr>
          <w:rFonts w:cs="Arial"/>
          <w:lang w:eastAsia="en-GB"/>
        </w:rPr>
        <w:t xml:space="preserve"> partage les résultats de l’é</w:t>
      </w:r>
      <w:r w:rsidR="00F80704">
        <w:rPr>
          <w:rFonts w:cs="Arial"/>
          <w:lang w:eastAsia="en-GB"/>
        </w:rPr>
        <w:t>tude</w:t>
      </w:r>
      <w:r w:rsidRPr="00B9144F">
        <w:rPr>
          <w:rFonts w:cs="Arial"/>
          <w:lang w:eastAsia="en-GB"/>
        </w:rPr>
        <w:t xml:space="preserve"> avec les groupes suivants :</w:t>
      </w:r>
    </w:p>
    <w:p w:rsidR="00B9144F" w:rsidRPr="00B9144F" w:rsidRDefault="00B9144F" w:rsidP="000E5CCA">
      <w:pPr>
        <w:pStyle w:val="Paragraphedeliste"/>
        <w:numPr>
          <w:ilvl w:val="0"/>
          <w:numId w:val="13"/>
        </w:numPr>
        <w:spacing w:after="0"/>
        <w:jc w:val="both"/>
        <w:rPr>
          <w:rFonts w:cs="Arial"/>
          <w:lang w:eastAsia="en-GB"/>
        </w:rPr>
      </w:pPr>
      <w:r w:rsidRPr="00B9144F">
        <w:rPr>
          <w:rFonts w:cs="Arial"/>
          <w:lang w:eastAsia="en-GB"/>
        </w:rPr>
        <w:t>Donateur(s)</w:t>
      </w:r>
      <w:r w:rsidR="00D11833">
        <w:rPr>
          <w:rFonts w:cs="Arial"/>
          <w:lang w:eastAsia="en-GB"/>
        </w:rPr>
        <w:t>,</w:t>
      </w:r>
    </w:p>
    <w:p w:rsidR="00B9144F" w:rsidRPr="00B9144F" w:rsidRDefault="00B9144F" w:rsidP="000E5CCA">
      <w:pPr>
        <w:pStyle w:val="Paragraphedeliste"/>
        <w:numPr>
          <w:ilvl w:val="0"/>
          <w:numId w:val="13"/>
        </w:numPr>
        <w:spacing w:after="0"/>
        <w:jc w:val="both"/>
        <w:rPr>
          <w:rFonts w:cs="Arial"/>
          <w:lang w:eastAsia="en-GB"/>
        </w:rPr>
      </w:pPr>
      <w:r w:rsidRPr="00B9144F">
        <w:rPr>
          <w:rFonts w:cs="Arial"/>
          <w:lang w:eastAsia="en-GB"/>
        </w:rPr>
        <w:t>Partenaires gouvernementaux</w:t>
      </w:r>
      <w:r w:rsidR="00D11833">
        <w:rPr>
          <w:rFonts w:cs="Arial"/>
          <w:lang w:eastAsia="en-GB"/>
        </w:rPr>
        <w:t>,</w:t>
      </w:r>
    </w:p>
    <w:p w:rsidR="00B9144F" w:rsidRPr="00B9144F" w:rsidRDefault="00B9144F" w:rsidP="000E5CCA">
      <w:pPr>
        <w:pStyle w:val="Paragraphedeliste"/>
        <w:numPr>
          <w:ilvl w:val="0"/>
          <w:numId w:val="13"/>
        </w:numPr>
        <w:spacing w:after="0"/>
        <w:jc w:val="both"/>
        <w:rPr>
          <w:rFonts w:cs="Arial"/>
          <w:lang w:eastAsia="en-GB"/>
        </w:rPr>
      </w:pPr>
      <w:r w:rsidRPr="00B9144F">
        <w:rPr>
          <w:rFonts w:cs="Arial"/>
          <w:lang w:eastAsia="en-GB"/>
        </w:rPr>
        <w:t>Entités de coordination variées</w:t>
      </w:r>
      <w:r w:rsidR="00D11833">
        <w:rPr>
          <w:rFonts w:cs="Arial"/>
          <w:lang w:eastAsia="en-GB"/>
        </w:rPr>
        <w:t>,</w:t>
      </w:r>
    </w:p>
    <w:p w:rsidR="00B9144F" w:rsidRPr="00B9144F" w:rsidRDefault="00B9144F" w:rsidP="000E5CCA">
      <w:pPr>
        <w:pStyle w:val="Paragraphedeliste"/>
        <w:numPr>
          <w:ilvl w:val="0"/>
          <w:numId w:val="13"/>
        </w:numPr>
        <w:spacing w:after="0"/>
        <w:jc w:val="both"/>
        <w:rPr>
          <w:rFonts w:cs="Arial"/>
          <w:lang w:eastAsia="en-GB"/>
        </w:rPr>
      </w:pPr>
      <w:r w:rsidRPr="00B9144F">
        <w:rPr>
          <w:rFonts w:cs="Arial"/>
          <w:lang w:eastAsia="en-GB"/>
        </w:rPr>
        <w:t>Droits de propriété intellectuelle</w:t>
      </w:r>
      <w:r w:rsidR="00D11833">
        <w:rPr>
          <w:rFonts w:cs="Arial"/>
          <w:lang w:eastAsia="en-GB"/>
        </w:rPr>
        <w:t>,</w:t>
      </w:r>
    </w:p>
    <w:p w:rsidR="00BA5025" w:rsidRPr="00E34EBB" w:rsidRDefault="00B9144F" w:rsidP="009A5EB4">
      <w:pPr>
        <w:spacing w:after="0"/>
        <w:jc w:val="both"/>
        <w:rPr>
          <w:rFonts w:ascii="TTE1F06620t00" w:hAnsi="TTE1F06620t00" w:cs="TTE1F06620t00"/>
          <w:sz w:val="18"/>
        </w:rPr>
      </w:pPr>
      <w:r w:rsidRPr="00B9144F">
        <w:rPr>
          <w:rFonts w:cs="Arial"/>
          <w:lang w:eastAsia="en-GB"/>
        </w:rPr>
        <w:t>Tous les documents</w:t>
      </w:r>
      <w:r w:rsidR="002E64A0">
        <w:rPr>
          <w:rFonts w:cs="Arial"/>
          <w:lang w:eastAsia="en-GB"/>
        </w:rPr>
        <w:t xml:space="preserve"> et bases de données</w:t>
      </w:r>
      <w:r w:rsidRPr="00B9144F">
        <w:rPr>
          <w:rFonts w:cs="Arial"/>
          <w:lang w:eastAsia="en-GB"/>
        </w:rPr>
        <w:t xml:space="preserve"> liés à l’ét</w:t>
      </w:r>
      <w:r>
        <w:rPr>
          <w:rFonts w:cs="Arial"/>
          <w:lang w:eastAsia="en-GB"/>
        </w:rPr>
        <w:t>ude (dans le cadre ou non des tâ</w:t>
      </w:r>
      <w:r w:rsidRPr="00B9144F">
        <w:rPr>
          <w:rFonts w:cs="Arial"/>
          <w:lang w:eastAsia="en-GB"/>
        </w:rPr>
        <w:t xml:space="preserve">ches du consultant), doivent demeurer la propriété seule et entière </w:t>
      </w:r>
      <w:r>
        <w:rPr>
          <w:rFonts w:cs="Arial"/>
          <w:lang w:eastAsia="en-GB"/>
        </w:rPr>
        <w:t>d’</w:t>
      </w:r>
      <w:r w:rsidRPr="00B9144F">
        <w:rPr>
          <w:rFonts w:cs="Arial"/>
          <w:lang w:eastAsia="en-GB"/>
        </w:rPr>
        <w:t>A</w:t>
      </w:r>
      <w:r>
        <w:rPr>
          <w:rFonts w:cs="Arial"/>
          <w:lang w:eastAsia="en-GB"/>
        </w:rPr>
        <w:t>ction Contre la Faim.</w:t>
      </w:r>
    </w:p>
    <w:p w:rsidR="00B9144F" w:rsidRPr="006A1287" w:rsidRDefault="00BA2807" w:rsidP="000E5CCA">
      <w:pPr>
        <w:pStyle w:val="Titre1"/>
        <w:rPr>
          <w:rFonts w:eastAsia="Times New Roman"/>
          <w:lang w:eastAsia="fr-FR"/>
        </w:rPr>
      </w:pPr>
      <w:bookmarkStart w:id="20" w:name="_Toc486409097"/>
      <w:r>
        <w:rPr>
          <w:rFonts w:eastAsia="Times New Roman"/>
          <w:lang w:eastAsia="fr-FR"/>
        </w:rPr>
        <w:t>10</w:t>
      </w:r>
      <w:r w:rsidR="00B9144F" w:rsidRPr="006A1287">
        <w:rPr>
          <w:rFonts w:eastAsia="Times New Roman"/>
          <w:lang w:eastAsia="fr-FR"/>
        </w:rPr>
        <w:t>Ethique</w:t>
      </w:r>
      <w:bookmarkEnd w:id="20"/>
    </w:p>
    <w:p w:rsidR="00B9144F" w:rsidRPr="00B9144F" w:rsidRDefault="00B9144F" w:rsidP="000E5CCA">
      <w:pPr>
        <w:spacing w:after="0"/>
        <w:jc w:val="both"/>
        <w:rPr>
          <w:rFonts w:cs="Arial"/>
          <w:lang w:eastAsia="en-GB"/>
        </w:rPr>
      </w:pPr>
      <w:r w:rsidRPr="00B9144F">
        <w:rPr>
          <w:rFonts w:cs="Arial"/>
          <w:lang w:eastAsia="en-GB"/>
        </w:rPr>
        <w:t>Action contre la Faim accordera une attention particulière au respect des valeurs éthiques dans le déroulement de</w:t>
      </w:r>
      <w:r>
        <w:rPr>
          <w:rFonts w:cs="Arial"/>
          <w:lang w:eastAsia="en-GB"/>
        </w:rPr>
        <w:t xml:space="preserve"> l'é</w:t>
      </w:r>
      <w:r w:rsidR="00F80704">
        <w:rPr>
          <w:rFonts w:cs="Arial"/>
          <w:lang w:eastAsia="en-GB"/>
        </w:rPr>
        <w:t>tude</w:t>
      </w:r>
      <w:r>
        <w:rPr>
          <w:rFonts w:cs="Arial"/>
          <w:lang w:eastAsia="en-GB"/>
        </w:rPr>
        <w:t xml:space="preserve"> et en particulier :</w:t>
      </w:r>
    </w:p>
    <w:p w:rsidR="00B9144F" w:rsidRPr="00B9144F" w:rsidRDefault="00B9144F" w:rsidP="000E5CCA">
      <w:pPr>
        <w:pStyle w:val="Paragraphedeliste"/>
        <w:numPr>
          <w:ilvl w:val="0"/>
          <w:numId w:val="13"/>
        </w:numPr>
        <w:spacing w:after="0"/>
        <w:jc w:val="both"/>
        <w:rPr>
          <w:rFonts w:cs="Arial"/>
          <w:lang w:eastAsia="en-GB"/>
        </w:rPr>
      </w:pPr>
      <w:r>
        <w:rPr>
          <w:rFonts w:cs="Arial"/>
          <w:lang w:eastAsia="en-GB"/>
        </w:rPr>
        <w:t>A</w:t>
      </w:r>
      <w:r w:rsidRPr="00B9144F">
        <w:rPr>
          <w:rFonts w:cs="Arial"/>
          <w:lang w:eastAsia="en-GB"/>
        </w:rPr>
        <w:t xml:space="preserve"> l'indépendance de</w:t>
      </w:r>
      <w:r w:rsidR="00F80704">
        <w:rPr>
          <w:rFonts w:cs="Arial"/>
          <w:lang w:eastAsia="en-GB"/>
        </w:rPr>
        <w:t>s consultants impliqués dans l’étude</w:t>
      </w:r>
    </w:p>
    <w:p w:rsidR="00B9144F" w:rsidRPr="00B9144F" w:rsidRDefault="00B9144F" w:rsidP="000E5CCA">
      <w:pPr>
        <w:pStyle w:val="Paragraphedeliste"/>
        <w:numPr>
          <w:ilvl w:val="0"/>
          <w:numId w:val="13"/>
        </w:numPr>
        <w:spacing w:after="0"/>
        <w:jc w:val="both"/>
        <w:rPr>
          <w:rFonts w:cs="Arial"/>
          <w:lang w:eastAsia="en-GB"/>
        </w:rPr>
      </w:pPr>
      <w:r>
        <w:rPr>
          <w:rFonts w:cs="Arial"/>
          <w:lang w:eastAsia="en-GB"/>
        </w:rPr>
        <w:t>A</w:t>
      </w:r>
      <w:r w:rsidRPr="00B9144F">
        <w:rPr>
          <w:rFonts w:cs="Arial"/>
          <w:lang w:eastAsia="en-GB"/>
        </w:rPr>
        <w:t>u respect de l'anonymat et de la confidentialité des personnes interrogées ou des sources de vérification</w:t>
      </w:r>
      <w:r w:rsidR="00D11833">
        <w:rPr>
          <w:rFonts w:cs="Arial"/>
          <w:lang w:eastAsia="en-GB"/>
        </w:rPr>
        <w:t>.</w:t>
      </w:r>
    </w:p>
    <w:p w:rsidR="00B9144F" w:rsidRDefault="00B9144F" w:rsidP="000E5CCA">
      <w:pPr>
        <w:pStyle w:val="Paragraphedeliste"/>
        <w:numPr>
          <w:ilvl w:val="0"/>
          <w:numId w:val="13"/>
        </w:numPr>
        <w:spacing w:after="0"/>
        <w:jc w:val="both"/>
        <w:rPr>
          <w:rFonts w:cs="Arial"/>
          <w:lang w:eastAsia="en-GB"/>
        </w:rPr>
      </w:pPr>
      <w:r>
        <w:rPr>
          <w:rFonts w:cs="Arial"/>
          <w:lang w:eastAsia="en-GB"/>
        </w:rPr>
        <w:t>A</w:t>
      </w:r>
      <w:r w:rsidRPr="00B9144F">
        <w:rPr>
          <w:rFonts w:cs="Arial"/>
          <w:lang w:eastAsia="en-GB"/>
        </w:rPr>
        <w:t xml:space="preserve"> l´attention particulière portée à l'intégrité des </w:t>
      </w:r>
      <w:r>
        <w:rPr>
          <w:rFonts w:cs="Arial"/>
          <w:lang w:eastAsia="en-GB"/>
        </w:rPr>
        <w:t>consultant</w:t>
      </w:r>
      <w:r w:rsidR="00F80704">
        <w:rPr>
          <w:rFonts w:cs="Arial"/>
          <w:lang w:eastAsia="en-GB"/>
        </w:rPr>
        <w:t>s</w:t>
      </w:r>
      <w:r>
        <w:rPr>
          <w:rFonts w:cs="Arial"/>
          <w:lang w:eastAsia="en-GB"/>
        </w:rPr>
        <w:t xml:space="preserve">, </w:t>
      </w:r>
      <w:r w:rsidRPr="00B9144F">
        <w:rPr>
          <w:rFonts w:cs="Arial"/>
          <w:lang w:eastAsia="en-GB"/>
        </w:rPr>
        <w:t>la rigueur et le respect de l'exactitude des données utilisées pour l'analyse et les résultats du rapport.</w:t>
      </w:r>
    </w:p>
    <w:p w:rsidR="00B9144F" w:rsidRPr="006A1287" w:rsidRDefault="00BA2807" w:rsidP="000E5CCA">
      <w:pPr>
        <w:pStyle w:val="Titre1"/>
        <w:rPr>
          <w:rFonts w:eastAsia="Times New Roman"/>
          <w:lang w:eastAsia="fr-FR"/>
        </w:rPr>
      </w:pPr>
      <w:bookmarkStart w:id="21" w:name="_Toc486409098"/>
      <w:r>
        <w:rPr>
          <w:rFonts w:eastAsia="Times New Roman"/>
          <w:lang w:eastAsia="fr-FR"/>
        </w:rPr>
        <w:t>11</w:t>
      </w:r>
      <w:r w:rsidR="006508E4">
        <w:rPr>
          <w:rFonts w:eastAsia="Times New Roman"/>
          <w:lang w:eastAsia="fr-FR"/>
        </w:rPr>
        <w:t>Responsabilité et Sécurité</w:t>
      </w:r>
      <w:bookmarkEnd w:id="21"/>
    </w:p>
    <w:p w:rsidR="00B9144F" w:rsidRPr="00B9144F" w:rsidRDefault="00B9144F" w:rsidP="00F46448">
      <w:pPr>
        <w:spacing w:after="0"/>
        <w:jc w:val="both"/>
        <w:rPr>
          <w:rFonts w:cs="Arial"/>
          <w:lang w:eastAsia="en-GB"/>
        </w:rPr>
      </w:pPr>
      <w:r w:rsidRPr="00B9144F">
        <w:rPr>
          <w:rFonts w:cs="Arial"/>
          <w:lang w:eastAsia="en-GB"/>
        </w:rPr>
        <w:t xml:space="preserve">La situation sociale est </w:t>
      </w:r>
      <w:r w:rsidR="004E59FC">
        <w:rPr>
          <w:rFonts w:cs="Arial"/>
          <w:lang w:eastAsia="en-GB"/>
        </w:rPr>
        <w:t xml:space="preserve">stable </w:t>
      </w:r>
      <w:r>
        <w:rPr>
          <w:rFonts w:cs="Arial"/>
          <w:lang w:eastAsia="en-GB"/>
        </w:rPr>
        <w:t>à Bassikounou</w:t>
      </w:r>
      <w:r w:rsidRPr="00B9144F">
        <w:rPr>
          <w:rFonts w:cs="Arial"/>
          <w:lang w:eastAsia="en-GB"/>
        </w:rPr>
        <w:t xml:space="preserve">. Parfois il y a des tensions entre éleveurs et agriculteurs, mais ces crises épisodiques ne sont pas de nature à dégénérer et à affecter la sécurité </w:t>
      </w:r>
      <w:r>
        <w:rPr>
          <w:rFonts w:cs="Arial"/>
          <w:lang w:eastAsia="en-GB"/>
        </w:rPr>
        <w:t>d’</w:t>
      </w:r>
      <w:r w:rsidRPr="00B9144F">
        <w:rPr>
          <w:rFonts w:cs="Arial"/>
          <w:lang w:eastAsia="en-GB"/>
        </w:rPr>
        <w:t>A</w:t>
      </w:r>
      <w:r>
        <w:rPr>
          <w:rFonts w:cs="Arial"/>
          <w:lang w:eastAsia="en-GB"/>
        </w:rPr>
        <w:t>ction Contre la Faim</w:t>
      </w:r>
      <w:r w:rsidRPr="00B9144F">
        <w:rPr>
          <w:rFonts w:cs="Arial"/>
          <w:lang w:eastAsia="en-GB"/>
        </w:rPr>
        <w:t>. La confiance et la collaboration sont restaurées, mais il faut rester prudent.</w:t>
      </w:r>
    </w:p>
    <w:p w:rsidR="00C77E9F" w:rsidRPr="00B22907" w:rsidRDefault="00C77E9F" w:rsidP="000F06BE">
      <w:pPr>
        <w:pStyle w:val="Default"/>
        <w:spacing w:after="30"/>
        <w:jc w:val="both"/>
        <w:rPr>
          <w:rFonts w:asciiTheme="minorHAnsi" w:hAnsiTheme="minorHAnsi" w:cs="Arial"/>
          <w:color w:val="auto"/>
          <w:sz w:val="22"/>
          <w:szCs w:val="22"/>
          <w:lang w:eastAsia="en-GB"/>
        </w:rPr>
      </w:pPr>
      <w:r w:rsidRPr="00B22907">
        <w:rPr>
          <w:rFonts w:asciiTheme="minorHAnsi" w:hAnsiTheme="minorHAnsi" w:cs="Arial"/>
          <w:color w:val="auto"/>
          <w:sz w:val="22"/>
          <w:szCs w:val="22"/>
          <w:lang w:eastAsia="en-GB"/>
        </w:rPr>
        <w:t xml:space="preserve">Les consultants et l´ensemble du personnel recruté pour la mission, devront toujours respecter les règles de sécurité en vigueur pour le personnel d´ Action Contre la Faim, en s´engageant par écrit à cet effet : une décharge sera signée sur place. </w:t>
      </w:r>
    </w:p>
    <w:p w:rsidR="00C77E9F" w:rsidRPr="00B22907" w:rsidRDefault="00C77E9F" w:rsidP="00B22907">
      <w:pPr>
        <w:pStyle w:val="Default"/>
        <w:numPr>
          <w:ilvl w:val="0"/>
          <w:numId w:val="22"/>
        </w:numPr>
        <w:spacing w:after="30"/>
        <w:jc w:val="both"/>
        <w:rPr>
          <w:rFonts w:asciiTheme="minorHAnsi" w:hAnsiTheme="minorHAnsi"/>
          <w:sz w:val="22"/>
          <w:szCs w:val="22"/>
        </w:rPr>
      </w:pPr>
      <w:r w:rsidRPr="00B22907">
        <w:rPr>
          <w:rFonts w:asciiTheme="minorHAnsi" w:hAnsiTheme="minorHAnsi" w:cs="Arial"/>
          <w:color w:val="auto"/>
          <w:sz w:val="22"/>
          <w:szCs w:val="22"/>
          <w:lang w:eastAsia="en-GB"/>
        </w:rPr>
        <w:t>Le bureau d’étude recruté pour la consultance sur place, doit entièrement respecter le Charte Action Contre la Faim</w:t>
      </w:r>
      <w:r w:rsidRPr="00B22907">
        <w:rPr>
          <w:rFonts w:asciiTheme="minorHAnsi" w:hAnsiTheme="minorHAnsi"/>
          <w:sz w:val="22"/>
          <w:szCs w:val="22"/>
        </w:rPr>
        <w:t xml:space="preserve">. </w:t>
      </w:r>
    </w:p>
    <w:p w:rsidR="00C77E9F" w:rsidRPr="00B22907" w:rsidRDefault="00C77E9F" w:rsidP="00B22907">
      <w:pPr>
        <w:pStyle w:val="Default"/>
        <w:numPr>
          <w:ilvl w:val="0"/>
          <w:numId w:val="22"/>
        </w:numPr>
        <w:spacing w:after="30"/>
        <w:jc w:val="both"/>
        <w:rPr>
          <w:rFonts w:asciiTheme="minorHAnsi" w:hAnsiTheme="minorHAnsi"/>
          <w:sz w:val="22"/>
          <w:szCs w:val="22"/>
        </w:rPr>
      </w:pPr>
      <w:r w:rsidRPr="00B22907">
        <w:rPr>
          <w:rFonts w:asciiTheme="minorHAnsi" w:hAnsiTheme="minorHAnsi"/>
          <w:sz w:val="22"/>
          <w:szCs w:val="22"/>
        </w:rPr>
        <w:t>L</w:t>
      </w:r>
      <w:r w:rsidR="00F80704">
        <w:rPr>
          <w:rFonts w:asciiTheme="minorHAnsi" w:hAnsiTheme="minorHAnsi"/>
          <w:sz w:val="22"/>
          <w:szCs w:val="22"/>
        </w:rPr>
        <w:t>es consultants</w:t>
      </w:r>
      <w:r w:rsidRPr="00B22907">
        <w:rPr>
          <w:rFonts w:asciiTheme="minorHAnsi" w:hAnsiTheme="minorHAnsi"/>
          <w:sz w:val="22"/>
          <w:szCs w:val="22"/>
        </w:rPr>
        <w:t xml:space="preserve"> recevr</w:t>
      </w:r>
      <w:r w:rsidR="00F80704">
        <w:rPr>
          <w:rFonts w:asciiTheme="minorHAnsi" w:hAnsiTheme="minorHAnsi"/>
          <w:sz w:val="22"/>
          <w:szCs w:val="22"/>
        </w:rPr>
        <w:t>ont</w:t>
      </w:r>
      <w:r w:rsidRPr="00B22907">
        <w:rPr>
          <w:rFonts w:asciiTheme="minorHAnsi" w:hAnsiTheme="minorHAnsi"/>
          <w:sz w:val="22"/>
          <w:szCs w:val="22"/>
        </w:rPr>
        <w:t xml:space="preserve"> un briefing sécurité spécifique avant le démarrage de la consultance par </w:t>
      </w:r>
      <w:r w:rsidR="003E1BB0">
        <w:rPr>
          <w:rFonts w:asciiTheme="minorHAnsi" w:hAnsiTheme="minorHAnsi"/>
          <w:sz w:val="22"/>
          <w:szCs w:val="22"/>
        </w:rPr>
        <w:t>la coordinatrice logistique d’Action Contre la Faim</w:t>
      </w:r>
      <w:r w:rsidRPr="00B22907">
        <w:rPr>
          <w:rFonts w:asciiTheme="minorHAnsi" w:hAnsiTheme="minorHAnsi"/>
          <w:sz w:val="22"/>
          <w:szCs w:val="22"/>
        </w:rPr>
        <w:t>. La durée maximum de séjour autorisée pour un expatrié de type caucasien au niveau de Bassikounou est de 5 jours. Cependant une dérogation peut être accordée par la Directrice Pays, si une présence plus longue est nécessaire pour la mise en œuvre des activités.</w:t>
      </w:r>
    </w:p>
    <w:p w:rsidR="00C77E9F" w:rsidRPr="00B22907" w:rsidRDefault="00C77E9F" w:rsidP="00B22907">
      <w:pPr>
        <w:pStyle w:val="Default"/>
        <w:numPr>
          <w:ilvl w:val="0"/>
          <w:numId w:val="22"/>
        </w:numPr>
        <w:spacing w:after="30"/>
        <w:jc w:val="both"/>
        <w:rPr>
          <w:rFonts w:asciiTheme="minorHAnsi" w:hAnsiTheme="minorHAnsi"/>
          <w:sz w:val="22"/>
          <w:szCs w:val="22"/>
        </w:rPr>
      </w:pPr>
      <w:r w:rsidRPr="00B22907">
        <w:rPr>
          <w:rFonts w:asciiTheme="minorHAnsi" w:hAnsiTheme="minorHAnsi"/>
          <w:sz w:val="22"/>
          <w:szCs w:val="22"/>
        </w:rPr>
        <w:t xml:space="preserve">Action Contre la Faim sera responsable de la sécurité des consultants et des éventuelles personnes recrutées par les consultants pendant le séjour et travail sur le terrain. Les consultants et </w:t>
      </w:r>
      <w:r w:rsidR="007477B9" w:rsidRPr="00B22907">
        <w:rPr>
          <w:rFonts w:asciiTheme="minorHAnsi" w:hAnsiTheme="minorHAnsi"/>
          <w:sz w:val="22"/>
          <w:szCs w:val="22"/>
        </w:rPr>
        <w:t>leur équipe</w:t>
      </w:r>
      <w:r w:rsidRPr="00B22907">
        <w:rPr>
          <w:rFonts w:asciiTheme="minorHAnsi" w:hAnsiTheme="minorHAnsi"/>
          <w:sz w:val="22"/>
          <w:szCs w:val="22"/>
        </w:rPr>
        <w:t xml:space="preserve"> sont obligés de respecter les consignes de sécurité donnés par le point focal sécurité mission / Coordinatrice Logistique. </w:t>
      </w:r>
    </w:p>
    <w:p w:rsidR="00C77E9F" w:rsidRPr="00B22907" w:rsidRDefault="00C77E9F" w:rsidP="00B22907">
      <w:pPr>
        <w:pStyle w:val="Default"/>
        <w:numPr>
          <w:ilvl w:val="0"/>
          <w:numId w:val="22"/>
        </w:numPr>
        <w:jc w:val="both"/>
        <w:rPr>
          <w:rFonts w:asciiTheme="minorHAnsi" w:hAnsiTheme="minorHAnsi"/>
          <w:sz w:val="22"/>
          <w:szCs w:val="22"/>
        </w:rPr>
      </w:pPr>
      <w:r w:rsidRPr="00B22907">
        <w:rPr>
          <w:rFonts w:asciiTheme="minorHAnsi" w:hAnsiTheme="minorHAnsi"/>
          <w:sz w:val="22"/>
          <w:szCs w:val="22"/>
        </w:rPr>
        <w:t xml:space="preserve">Les </w:t>
      </w:r>
      <w:r w:rsidR="007477B9">
        <w:rPr>
          <w:rFonts w:asciiTheme="minorHAnsi" w:hAnsiTheme="minorHAnsi"/>
          <w:sz w:val="22"/>
          <w:szCs w:val="22"/>
        </w:rPr>
        <w:t>c</w:t>
      </w:r>
      <w:r w:rsidRPr="00B22907">
        <w:rPr>
          <w:rFonts w:asciiTheme="minorHAnsi" w:hAnsiTheme="minorHAnsi"/>
          <w:sz w:val="22"/>
          <w:szCs w:val="22"/>
        </w:rPr>
        <w:t>onsultants seront responsables de leur assurance médicale et personnelle pendant toute la durée de la mission. En cas de besoin et au mesure possible, A</w:t>
      </w:r>
      <w:r w:rsidR="00F46448">
        <w:rPr>
          <w:rFonts w:asciiTheme="minorHAnsi" w:hAnsiTheme="minorHAnsi"/>
          <w:sz w:val="22"/>
          <w:szCs w:val="22"/>
        </w:rPr>
        <w:t xml:space="preserve">ction </w:t>
      </w:r>
      <w:r w:rsidRPr="00B22907">
        <w:rPr>
          <w:rFonts w:asciiTheme="minorHAnsi" w:hAnsiTheme="minorHAnsi"/>
          <w:sz w:val="22"/>
          <w:szCs w:val="22"/>
        </w:rPr>
        <w:t>C</w:t>
      </w:r>
      <w:r w:rsidR="00F46448">
        <w:rPr>
          <w:rFonts w:asciiTheme="minorHAnsi" w:hAnsiTheme="minorHAnsi"/>
          <w:sz w:val="22"/>
          <w:szCs w:val="22"/>
        </w:rPr>
        <w:t xml:space="preserve">ontre la </w:t>
      </w:r>
      <w:r w:rsidRPr="00B22907">
        <w:rPr>
          <w:rFonts w:asciiTheme="minorHAnsi" w:hAnsiTheme="minorHAnsi"/>
          <w:sz w:val="22"/>
          <w:szCs w:val="22"/>
        </w:rPr>
        <w:t>F</w:t>
      </w:r>
      <w:r w:rsidR="00F46448">
        <w:rPr>
          <w:rFonts w:asciiTheme="minorHAnsi" w:hAnsiTheme="minorHAnsi"/>
          <w:sz w:val="22"/>
          <w:szCs w:val="22"/>
        </w:rPr>
        <w:t>aim</w:t>
      </w:r>
      <w:r w:rsidRPr="00B22907">
        <w:rPr>
          <w:rFonts w:asciiTheme="minorHAnsi" w:hAnsiTheme="minorHAnsi"/>
          <w:sz w:val="22"/>
          <w:szCs w:val="22"/>
        </w:rPr>
        <w:t xml:space="preserve"> facilitera le contact et la possible admission aux services de santé. </w:t>
      </w:r>
    </w:p>
    <w:p w:rsidR="00C77E9F" w:rsidRPr="00B22907" w:rsidRDefault="00C77E9F" w:rsidP="00B22907">
      <w:pPr>
        <w:pStyle w:val="Default"/>
        <w:numPr>
          <w:ilvl w:val="0"/>
          <w:numId w:val="22"/>
        </w:numPr>
        <w:jc w:val="both"/>
        <w:rPr>
          <w:rFonts w:asciiTheme="minorHAnsi" w:hAnsiTheme="minorHAnsi"/>
          <w:sz w:val="22"/>
          <w:szCs w:val="22"/>
        </w:rPr>
      </w:pPr>
      <w:r w:rsidRPr="00B22907">
        <w:rPr>
          <w:rFonts w:asciiTheme="minorHAnsi" w:hAnsiTheme="minorHAnsi" w:cstheme="minorBidi"/>
          <w:color w:val="auto"/>
          <w:sz w:val="22"/>
          <w:szCs w:val="22"/>
        </w:rPr>
        <w:lastRenderedPageBreak/>
        <w:t xml:space="preserve">En cas d’urgence médicale ou situation sécuritaire exigeant une évacuation, Action Contre la Faim facilitera l’évacuation des consultants en mesure possible et en lien avec sa compagnie d’assurance. </w:t>
      </w:r>
    </w:p>
    <w:p w:rsidR="00C77E9F" w:rsidRPr="00B22907" w:rsidRDefault="00C77E9F" w:rsidP="00B22907">
      <w:pPr>
        <w:pStyle w:val="Default"/>
        <w:numPr>
          <w:ilvl w:val="0"/>
          <w:numId w:val="22"/>
        </w:numPr>
        <w:jc w:val="both"/>
        <w:rPr>
          <w:rFonts w:asciiTheme="minorHAnsi" w:hAnsiTheme="minorHAnsi"/>
          <w:sz w:val="22"/>
          <w:szCs w:val="22"/>
        </w:rPr>
      </w:pPr>
      <w:r w:rsidRPr="00B22907">
        <w:rPr>
          <w:rFonts w:asciiTheme="minorHAnsi" w:hAnsiTheme="minorHAnsi" w:cstheme="minorBidi"/>
          <w:color w:val="auto"/>
          <w:sz w:val="22"/>
          <w:szCs w:val="22"/>
        </w:rPr>
        <w:t>Tous les frais pour les déplaceme</w:t>
      </w:r>
      <w:r w:rsidR="003E1BB0">
        <w:rPr>
          <w:rFonts w:asciiTheme="minorHAnsi" w:hAnsiTheme="minorHAnsi" w:cstheme="minorBidi"/>
          <w:color w:val="auto"/>
          <w:sz w:val="22"/>
          <w:szCs w:val="22"/>
        </w:rPr>
        <w:t>nts internationaux, éventuel coû</w:t>
      </w:r>
      <w:r w:rsidRPr="00B22907">
        <w:rPr>
          <w:rFonts w:asciiTheme="minorHAnsi" w:hAnsiTheme="minorHAnsi" w:cstheme="minorBidi"/>
          <w:color w:val="auto"/>
          <w:sz w:val="22"/>
          <w:szCs w:val="22"/>
        </w:rPr>
        <w:t xml:space="preserve">t de VISA, le logement, les frais de nourriture sont à la charge des consultants. </w:t>
      </w:r>
    </w:p>
    <w:p w:rsidR="00C77E9F" w:rsidRPr="00B22907" w:rsidRDefault="00C77E9F" w:rsidP="00B22907">
      <w:pPr>
        <w:pStyle w:val="Default"/>
        <w:numPr>
          <w:ilvl w:val="0"/>
          <w:numId w:val="22"/>
        </w:numPr>
        <w:jc w:val="both"/>
        <w:rPr>
          <w:rFonts w:asciiTheme="minorHAnsi" w:hAnsiTheme="minorHAnsi"/>
          <w:sz w:val="22"/>
          <w:szCs w:val="22"/>
        </w:rPr>
      </w:pPr>
      <w:r w:rsidRPr="00B22907">
        <w:rPr>
          <w:rFonts w:asciiTheme="minorHAnsi" w:hAnsiTheme="minorHAnsi" w:cstheme="minorBidi"/>
          <w:color w:val="auto"/>
          <w:sz w:val="22"/>
          <w:szCs w:val="22"/>
        </w:rPr>
        <w:t>Le(s) traducteur/interprète (s) pendant le séjour sur le terrain seront organisés avec l´appui du consultant et payés par les consultants</w:t>
      </w:r>
    </w:p>
    <w:p w:rsidR="00C77E9F" w:rsidRPr="00B22907" w:rsidRDefault="00C77E9F" w:rsidP="00B22907">
      <w:pPr>
        <w:pStyle w:val="Default"/>
        <w:numPr>
          <w:ilvl w:val="0"/>
          <w:numId w:val="22"/>
        </w:numPr>
        <w:jc w:val="both"/>
        <w:rPr>
          <w:rFonts w:asciiTheme="minorHAnsi" w:hAnsiTheme="minorHAnsi"/>
          <w:sz w:val="22"/>
          <w:szCs w:val="22"/>
        </w:rPr>
      </w:pPr>
      <w:r w:rsidRPr="00B22907">
        <w:rPr>
          <w:rFonts w:asciiTheme="minorHAnsi" w:hAnsiTheme="minorHAnsi" w:cstheme="minorBidi"/>
          <w:color w:val="auto"/>
          <w:sz w:val="22"/>
          <w:szCs w:val="22"/>
        </w:rPr>
        <w:t>Le logement et le transport local (véhicule location, essence et conducteur) pendant les voyages sur le terrain seront payés par les consultants et organisés avec l’appui d’Action Contre la Faim dans tous les aspects logistiques. Les consultants seront logés dans la maison de passage pendant le</w:t>
      </w:r>
      <w:r w:rsidR="006A1003">
        <w:rPr>
          <w:rFonts w:asciiTheme="minorHAnsi" w:hAnsiTheme="minorHAnsi" w:cstheme="minorBidi"/>
          <w:color w:val="auto"/>
          <w:sz w:val="22"/>
          <w:szCs w:val="22"/>
        </w:rPr>
        <w:t>ur</w:t>
      </w:r>
      <w:r w:rsidRPr="00B22907">
        <w:rPr>
          <w:rFonts w:asciiTheme="minorHAnsi" w:hAnsiTheme="minorHAnsi" w:cstheme="minorBidi"/>
          <w:color w:val="auto"/>
          <w:sz w:val="22"/>
          <w:szCs w:val="22"/>
        </w:rPr>
        <w:t xml:space="preserve"> séjour à Nouakchott et sur le terrain dans les locaux identifiés et validé par le département logistique de la mission. </w:t>
      </w:r>
    </w:p>
    <w:p w:rsidR="0071546D" w:rsidRPr="009A5EB4" w:rsidRDefault="00C77E9F" w:rsidP="00CD4C6D">
      <w:pPr>
        <w:pStyle w:val="Default"/>
        <w:numPr>
          <w:ilvl w:val="0"/>
          <w:numId w:val="22"/>
        </w:numPr>
        <w:jc w:val="both"/>
        <w:rPr>
          <w:rFonts w:asciiTheme="minorHAnsi" w:hAnsiTheme="minorHAnsi" w:cstheme="minorBidi"/>
          <w:sz w:val="20"/>
        </w:rPr>
      </w:pPr>
      <w:r w:rsidRPr="009A5EB4">
        <w:rPr>
          <w:rFonts w:asciiTheme="minorHAnsi" w:hAnsiTheme="minorHAnsi" w:cstheme="minorBidi"/>
          <w:color w:val="auto"/>
          <w:sz w:val="22"/>
          <w:szCs w:val="22"/>
        </w:rPr>
        <w:t xml:space="preserve">Les consultants devront avoir </w:t>
      </w:r>
      <w:r w:rsidR="007477B9" w:rsidRPr="009A5EB4">
        <w:rPr>
          <w:rFonts w:asciiTheme="minorHAnsi" w:hAnsiTheme="minorHAnsi" w:cstheme="minorBidi"/>
          <w:color w:val="auto"/>
          <w:sz w:val="22"/>
          <w:szCs w:val="22"/>
        </w:rPr>
        <w:t>leur propre équipement nécessaire</w:t>
      </w:r>
      <w:r w:rsidR="00F80704" w:rsidRPr="009A5EB4">
        <w:rPr>
          <w:rFonts w:asciiTheme="minorHAnsi" w:hAnsiTheme="minorHAnsi" w:cstheme="minorBidi"/>
          <w:color w:val="auto"/>
          <w:sz w:val="22"/>
          <w:szCs w:val="22"/>
        </w:rPr>
        <w:t>pour conduire l’étude</w:t>
      </w:r>
      <w:r w:rsidRPr="009A5EB4">
        <w:rPr>
          <w:rFonts w:asciiTheme="minorHAnsi" w:hAnsiTheme="minorHAnsi" w:cstheme="minorBidi"/>
          <w:color w:val="auto"/>
          <w:sz w:val="22"/>
          <w:szCs w:val="22"/>
        </w:rPr>
        <w:t xml:space="preserve"> (ordinateur, appareil photo, téléphone, etc.).</w:t>
      </w:r>
    </w:p>
    <w:p w:rsidR="00B9144F" w:rsidRPr="006A1287" w:rsidRDefault="00BA2807" w:rsidP="000E5CCA">
      <w:pPr>
        <w:pStyle w:val="Titre1"/>
        <w:rPr>
          <w:rFonts w:eastAsia="Times New Roman"/>
          <w:lang w:eastAsia="fr-FR"/>
        </w:rPr>
      </w:pPr>
      <w:bookmarkStart w:id="22" w:name="_Toc486409099"/>
      <w:r>
        <w:rPr>
          <w:rFonts w:eastAsia="Times New Roman"/>
          <w:lang w:eastAsia="fr-FR"/>
        </w:rPr>
        <w:t>12</w:t>
      </w:r>
      <w:r w:rsidR="00B9144F" w:rsidRPr="006A1287">
        <w:rPr>
          <w:rFonts w:eastAsia="Times New Roman"/>
          <w:lang w:eastAsia="fr-FR"/>
        </w:rPr>
        <w:t>Présentation des offres et critères d’évaluation</w:t>
      </w:r>
      <w:bookmarkEnd w:id="22"/>
    </w:p>
    <w:p w:rsidR="00B9144F" w:rsidRPr="009F314E" w:rsidRDefault="00B9144F" w:rsidP="000E5CCA">
      <w:pPr>
        <w:spacing w:after="0"/>
        <w:jc w:val="both"/>
        <w:rPr>
          <w:rFonts w:cs="Arial"/>
          <w:b/>
          <w:u w:val="single"/>
          <w:lang w:eastAsia="en-GB"/>
        </w:rPr>
      </w:pPr>
      <w:r w:rsidRPr="00B9144F">
        <w:rPr>
          <w:rFonts w:cs="Arial"/>
          <w:lang w:eastAsia="en-GB"/>
        </w:rPr>
        <w:t xml:space="preserve">Date limite de soumission des </w:t>
      </w:r>
      <w:r w:rsidR="004E59FC" w:rsidRPr="00B9144F">
        <w:rPr>
          <w:rFonts w:cs="Arial"/>
          <w:lang w:eastAsia="en-GB"/>
        </w:rPr>
        <w:t>offres :</w:t>
      </w:r>
      <w:r w:rsidR="00091974" w:rsidRPr="009F314E">
        <w:rPr>
          <w:rFonts w:cs="Arial"/>
          <w:b/>
          <w:u w:val="single"/>
          <w:lang w:eastAsia="en-GB"/>
        </w:rPr>
        <w:t xml:space="preserve">lundi </w:t>
      </w:r>
      <w:r w:rsidR="003E1BB0" w:rsidRPr="009F314E">
        <w:rPr>
          <w:rFonts w:cs="Arial"/>
          <w:b/>
          <w:u w:val="single"/>
          <w:lang w:eastAsia="en-GB"/>
        </w:rPr>
        <w:t>31</w:t>
      </w:r>
      <w:r w:rsidRPr="009F314E">
        <w:rPr>
          <w:rFonts w:cs="Arial"/>
          <w:b/>
          <w:u w:val="single"/>
          <w:lang w:eastAsia="en-GB"/>
        </w:rPr>
        <w:t>/</w:t>
      </w:r>
      <w:r w:rsidR="00161166" w:rsidRPr="009F314E">
        <w:rPr>
          <w:rFonts w:cs="Arial"/>
          <w:b/>
          <w:u w:val="single"/>
          <w:lang w:eastAsia="en-GB"/>
        </w:rPr>
        <w:t>07</w:t>
      </w:r>
      <w:r w:rsidRPr="009F314E">
        <w:rPr>
          <w:rFonts w:cs="Arial"/>
          <w:b/>
          <w:u w:val="single"/>
          <w:lang w:eastAsia="en-GB"/>
        </w:rPr>
        <w:t>/201</w:t>
      </w:r>
      <w:r w:rsidR="003E1BB0" w:rsidRPr="009F314E">
        <w:rPr>
          <w:rFonts w:cs="Arial"/>
          <w:b/>
          <w:u w:val="single"/>
          <w:lang w:eastAsia="en-GB"/>
        </w:rPr>
        <w:t>7</w:t>
      </w:r>
      <w:r w:rsidRPr="009F314E">
        <w:rPr>
          <w:rFonts w:cs="Arial"/>
          <w:b/>
          <w:u w:val="single"/>
          <w:lang w:eastAsia="en-GB"/>
        </w:rPr>
        <w:t xml:space="preserve"> à </w:t>
      </w:r>
      <w:r w:rsidR="006301F6" w:rsidRPr="009F314E">
        <w:rPr>
          <w:rFonts w:cs="Arial"/>
          <w:b/>
          <w:u w:val="single"/>
          <w:lang w:eastAsia="en-GB"/>
        </w:rPr>
        <w:t xml:space="preserve">16h00 </w:t>
      </w:r>
      <w:r w:rsidRPr="009F314E">
        <w:rPr>
          <w:rFonts w:cs="Arial"/>
          <w:b/>
          <w:u w:val="single"/>
          <w:lang w:eastAsia="en-GB"/>
        </w:rPr>
        <w:t>(GMT)</w:t>
      </w:r>
    </w:p>
    <w:p w:rsidR="00B9144F" w:rsidRPr="00B9144F" w:rsidRDefault="00B9144F" w:rsidP="000E5CCA">
      <w:pPr>
        <w:spacing w:after="0"/>
        <w:jc w:val="both"/>
        <w:rPr>
          <w:rFonts w:cs="Arial"/>
          <w:lang w:eastAsia="en-GB"/>
        </w:rPr>
      </w:pPr>
      <w:r>
        <w:rPr>
          <w:rFonts w:cs="Arial"/>
          <w:lang w:eastAsia="en-GB"/>
        </w:rPr>
        <w:t>Réception des offres :</w:t>
      </w:r>
      <w:r w:rsidRPr="00B9144F">
        <w:rPr>
          <w:rFonts w:cs="Arial"/>
          <w:lang w:eastAsia="en-GB"/>
        </w:rPr>
        <w:t xml:space="preserve"> Les offres en versions manuscrites paraphées et signées doivent être envoyéespar email </w:t>
      </w:r>
      <w:r w:rsidR="00007757">
        <w:rPr>
          <w:rFonts w:cs="Arial"/>
          <w:lang w:eastAsia="en-GB"/>
        </w:rPr>
        <w:t>avec le sujet « </w:t>
      </w:r>
      <w:r w:rsidR="00007757" w:rsidRPr="003E1BB0">
        <w:rPr>
          <w:rFonts w:cs="Arial"/>
          <w:b/>
          <w:lang w:eastAsia="en-GB"/>
        </w:rPr>
        <w:t>Offre étude Mberra Action Contre la Faim</w:t>
      </w:r>
      <w:r w:rsidR="00007757">
        <w:rPr>
          <w:rFonts w:cs="Arial"/>
          <w:lang w:eastAsia="en-GB"/>
        </w:rPr>
        <w:t xml:space="preserve"> »  </w:t>
      </w:r>
      <w:r w:rsidRPr="00B9144F">
        <w:rPr>
          <w:rFonts w:cs="Arial"/>
          <w:lang w:eastAsia="en-GB"/>
        </w:rPr>
        <w:t>à l’adresse</w:t>
      </w:r>
      <w:r w:rsidR="006E0DB9">
        <w:rPr>
          <w:rFonts w:cs="Arial"/>
          <w:lang w:eastAsia="en-GB"/>
        </w:rPr>
        <w:t xml:space="preserve"> de </w:t>
      </w:r>
      <w:hyperlink r:id="rId8" w:history="1">
        <w:r w:rsidR="006E0DB9" w:rsidRPr="00CA4679">
          <w:rPr>
            <w:rStyle w:val="Lienhypertexte"/>
            <w:rFonts w:cs="Arial"/>
            <w:lang w:eastAsia="en-GB"/>
          </w:rPr>
          <w:t>nnajma@mr.acfspain.org</w:t>
        </w:r>
      </w:hyperlink>
      <w:r w:rsidR="006301F6">
        <w:rPr>
          <w:rFonts w:cs="Arial"/>
          <w:lang w:eastAsia="en-GB"/>
        </w:rPr>
        <w:t xml:space="preserve"> et</w:t>
      </w:r>
      <w:hyperlink r:id="rId9" w:history="1">
        <w:r w:rsidRPr="00CA4679">
          <w:rPr>
            <w:rStyle w:val="Lienhypertexte"/>
            <w:rFonts w:cs="Arial"/>
            <w:lang w:eastAsia="en-GB"/>
          </w:rPr>
          <w:t>drtraore@mr.acfspain.org</w:t>
        </w:r>
      </w:hyperlink>
      <w:r w:rsidR="006301F6">
        <w:rPr>
          <w:rFonts w:cs="Arial"/>
          <w:lang w:eastAsia="en-GB"/>
        </w:rPr>
        <w:t xml:space="preserve">avec en copie </w:t>
      </w:r>
      <w:hyperlink r:id="rId10" w:history="1">
        <w:r w:rsidR="006E0DB9" w:rsidRPr="00CA4679">
          <w:rPr>
            <w:rStyle w:val="Lienhypertexte"/>
            <w:rFonts w:cs="Arial"/>
            <w:lang w:eastAsia="en-GB"/>
          </w:rPr>
          <w:t>akrstic@mr.acfspain.org</w:t>
        </w:r>
      </w:hyperlink>
    </w:p>
    <w:p w:rsidR="00B9144F" w:rsidRPr="00B9144F" w:rsidRDefault="00B9144F" w:rsidP="000E5CCA">
      <w:pPr>
        <w:spacing w:after="0"/>
        <w:jc w:val="both"/>
        <w:rPr>
          <w:rFonts w:cs="Arial"/>
          <w:lang w:eastAsia="en-GB"/>
        </w:rPr>
      </w:pPr>
      <w:r w:rsidRPr="00B9144F">
        <w:rPr>
          <w:rFonts w:cs="Arial"/>
          <w:lang w:eastAsia="en-GB"/>
        </w:rPr>
        <w:t>Le sollicitant devra présenter les documen</w:t>
      </w:r>
      <w:r>
        <w:rPr>
          <w:rFonts w:cs="Arial"/>
          <w:lang w:eastAsia="en-GB"/>
        </w:rPr>
        <w:t xml:space="preserve">ts suivants dans le contenu de son </w:t>
      </w:r>
      <w:r w:rsidRPr="00B9144F">
        <w:rPr>
          <w:rFonts w:cs="Arial"/>
          <w:lang w:eastAsia="en-GB"/>
        </w:rPr>
        <w:t>offre:</w:t>
      </w:r>
    </w:p>
    <w:p w:rsidR="00B9144F" w:rsidRPr="00B9144F" w:rsidRDefault="00B9144F" w:rsidP="000E5CCA">
      <w:pPr>
        <w:pStyle w:val="Paragraphedeliste"/>
        <w:numPr>
          <w:ilvl w:val="0"/>
          <w:numId w:val="14"/>
        </w:numPr>
        <w:spacing w:after="0"/>
        <w:jc w:val="both"/>
        <w:rPr>
          <w:rFonts w:cs="Arial"/>
          <w:lang w:eastAsia="en-GB"/>
        </w:rPr>
      </w:pPr>
      <w:r w:rsidRPr="00B9144F">
        <w:rPr>
          <w:rFonts w:cs="Arial"/>
          <w:lang w:eastAsia="en-GB"/>
        </w:rPr>
        <w:t>Une proposition technique claire et p</w:t>
      </w:r>
      <w:bookmarkStart w:id="23" w:name="_GoBack"/>
      <w:bookmarkEnd w:id="23"/>
      <w:r w:rsidRPr="00B9144F">
        <w:rPr>
          <w:rFonts w:cs="Arial"/>
          <w:lang w:eastAsia="en-GB"/>
        </w:rPr>
        <w:t>ertinente de la méthodologie de travail, en lien étroit avec ces TDRs.</w:t>
      </w:r>
    </w:p>
    <w:p w:rsidR="00B9144F" w:rsidRPr="00B9144F" w:rsidRDefault="00B9144F" w:rsidP="000E5CCA">
      <w:pPr>
        <w:pStyle w:val="Paragraphedeliste"/>
        <w:numPr>
          <w:ilvl w:val="0"/>
          <w:numId w:val="14"/>
        </w:numPr>
        <w:spacing w:after="0"/>
        <w:jc w:val="both"/>
        <w:rPr>
          <w:rFonts w:cs="Arial"/>
          <w:lang w:eastAsia="en-GB"/>
        </w:rPr>
      </w:pPr>
      <w:r w:rsidRPr="00B9144F">
        <w:rPr>
          <w:rFonts w:cs="Arial"/>
          <w:lang w:eastAsia="en-GB"/>
        </w:rPr>
        <w:t xml:space="preserve">Une offre financière détaillée dans laquelle seront différenciés honoraires professionnels du consultant, coûts associés aux voyages internationaux et voyages </w:t>
      </w:r>
      <w:r w:rsidR="007477B9" w:rsidRPr="00B9144F">
        <w:rPr>
          <w:rFonts w:cs="Arial"/>
          <w:lang w:eastAsia="en-GB"/>
        </w:rPr>
        <w:t>intérieurs ;</w:t>
      </w:r>
      <w:r w:rsidRPr="00B9144F">
        <w:rPr>
          <w:rFonts w:cs="Arial"/>
          <w:lang w:eastAsia="en-GB"/>
        </w:rPr>
        <w:t xml:space="preserve"> autres dépenses (assurances, matériels, photocopies, sécurité, etc.) ;</w:t>
      </w:r>
    </w:p>
    <w:p w:rsidR="00B9144F" w:rsidRPr="00B9144F" w:rsidRDefault="00B9144F" w:rsidP="000E5CCA">
      <w:pPr>
        <w:pStyle w:val="Paragraphedeliste"/>
        <w:numPr>
          <w:ilvl w:val="0"/>
          <w:numId w:val="14"/>
        </w:numPr>
        <w:spacing w:after="0"/>
        <w:jc w:val="both"/>
        <w:rPr>
          <w:rFonts w:cs="Arial"/>
          <w:lang w:eastAsia="en-GB"/>
        </w:rPr>
      </w:pPr>
      <w:r w:rsidRPr="00B9144F">
        <w:rPr>
          <w:rFonts w:cs="Arial"/>
          <w:lang w:eastAsia="en-GB"/>
        </w:rPr>
        <w:t>Le CV actualisé et complet (pas seulement une révision ou un résumé) de l’ensemble des membres de l’équipe de consultants accompagné des certificats de connaissances et de l'expérience acquise.</w:t>
      </w:r>
    </w:p>
    <w:p w:rsidR="00B9144F" w:rsidRPr="00B9144F" w:rsidRDefault="00B9144F" w:rsidP="000E5CCA">
      <w:pPr>
        <w:pStyle w:val="Paragraphedeliste"/>
        <w:numPr>
          <w:ilvl w:val="0"/>
          <w:numId w:val="14"/>
        </w:numPr>
        <w:spacing w:after="0"/>
        <w:jc w:val="both"/>
        <w:rPr>
          <w:rFonts w:cs="Arial"/>
          <w:lang w:eastAsia="en-GB"/>
        </w:rPr>
      </w:pPr>
      <w:r w:rsidRPr="00B9144F">
        <w:rPr>
          <w:rFonts w:cs="Arial"/>
          <w:lang w:eastAsia="en-GB"/>
        </w:rPr>
        <w:t>Un chronogramme détaillé, précis et réaliste, respectant le timing de l’étude présenté</w:t>
      </w:r>
      <w:r w:rsidR="00385217">
        <w:rPr>
          <w:rFonts w:cs="Arial"/>
          <w:lang w:eastAsia="en-GB"/>
        </w:rPr>
        <w:t>e</w:t>
      </w:r>
      <w:r w:rsidRPr="00B9144F">
        <w:rPr>
          <w:rFonts w:cs="Arial"/>
          <w:lang w:eastAsia="en-GB"/>
        </w:rPr>
        <w:t xml:space="preserve"> ci-dessus.</w:t>
      </w:r>
    </w:p>
    <w:p w:rsidR="00B9144F" w:rsidRPr="006A1287" w:rsidRDefault="00BA2807" w:rsidP="000E5CCA">
      <w:pPr>
        <w:pStyle w:val="Titre1"/>
        <w:rPr>
          <w:rFonts w:eastAsia="Times New Roman"/>
          <w:lang w:eastAsia="fr-FR"/>
        </w:rPr>
      </w:pPr>
      <w:bookmarkStart w:id="24" w:name="_Toc486409100"/>
      <w:r>
        <w:rPr>
          <w:rFonts w:eastAsia="Times New Roman"/>
          <w:lang w:eastAsia="fr-FR"/>
        </w:rPr>
        <w:t>13</w:t>
      </w:r>
      <w:r w:rsidR="00B9144F" w:rsidRPr="006A1287">
        <w:rPr>
          <w:rFonts w:eastAsia="Times New Roman"/>
          <w:lang w:eastAsia="fr-FR"/>
        </w:rPr>
        <w:t>Critères d'évaluation des offres</w:t>
      </w:r>
      <w:bookmarkEnd w:id="24"/>
    </w:p>
    <w:p w:rsidR="00B9144F" w:rsidRPr="00B9144F" w:rsidRDefault="00B9144F" w:rsidP="000E5CCA">
      <w:pPr>
        <w:pStyle w:val="Paragraphedeliste"/>
        <w:numPr>
          <w:ilvl w:val="0"/>
          <w:numId w:val="16"/>
        </w:numPr>
        <w:spacing w:after="0"/>
        <w:jc w:val="both"/>
        <w:rPr>
          <w:rFonts w:cs="Arial"/>
          <w:lang w:eastAsia="en-GB"/>
        </w:rPr>
      </w:pPr>
      <w:r w:rsidRPr="00B9144F">
        <w:rPr>
          <w:rFonts w:cs="Arial"/>
          <w:lang w:eastAsia="en-GB"/>
        </w:rPr>
        <w:t>La qualité de l'offre technique</w:t>
      </w:r>
      <w:r>
        <w:rPr>
          <w:rFonts w:cs="Arial"/>
          <w:lang w:eastAsia="en-GB"/>
        </w:rPr>
        <w:t>,</w:t>
      </w:r>
    </w:p>
    <w:p w:rsidR="00B9144F" w:rsidRDefault="00B9144F" w:rsidP="000E5CCA">
      <w:pPr>
        <w:pStyle w:val="Paragraphedeliste"/>
        <w:numPr>
          <w:ilvl w:val="0"/>
          <w:numId w:val="16"/>
        </w:numPr>
        <w:spacing w:after="0"/>
        <w:jc w:val="both"/>
        <w:rPr>
          <w:rFonts w:cs="Arial"/>
          <w:lang w:eastAsia="en-GB"/>
        </w:rPr>
      </w:pPr>
      <w:r>
        <w:rPr>
          <w:rFonts w:cs="Arial"/>
          <w:lang w:eastAsia="en-GB"/>
        </w:rPr>
        <w:t>L</w:t>
      </w:r>
      <w:r w:rsidRPr="00B9144F">
        <w:rPr>
          <w:rFonts w:cs="Arial"/>
          <w:lang w:eastAsia="en-GB"/>
        </w:rPr>
        <w:t>a compétitivité de l’offre financière</w:t>
      </w:r>
      <w:r>
        <w:rPr>
          <w:rFonts w:cs="Arial"/>
          <w:lang w:eastAsia="en-GB"/>
        </w:rPr>
        <w:t>,</w:t>
      </w:r>
    </w:p>
    <w:p w:rsidR="006301F6" w:rsidRPr="00B9144F" w:rsidRDefault="006301F6" w:rsidP="000E5CCA">
      <w:pPr>
        <w:pStyle w:val="Paragraphedeliste"/>
        <w:numPr>
          <w:ilvl w:val="0"/>
          <w:numId w:val="16"/>
        </w:numPr>
        <w:spacing w:after="0"/>
        <w:jc w:val="both"/>
        <w:rPr>
          <w:rFonts w:cs="Arial"/>
          <w:lang w:eastAsia="en-GB"/>
        </w:rPr>
      </w:pPr>
      <w:r>
        <w:rPr>
          <w:rFonts w:cs="Arial"/>
          <w:lang w:eastAsia="en-GB"/>
        </w:rPr>
        <w:t>Conformité avec le dossier demandé dans le</w:t>
      </w:r>
      <w:r w:rsidR="005A267D">
        <w:rPr>
          <w:rFonts w:cs="Arial"/>
          <w:lang w:eastAsia="en-GB"/>
        </w:rPr>
        <w:t>s</w:t>
      </w:r>
      <w:r>
        <w:rPr>
          <w:rFonts w:cs="Arial"/>
          <w:lang w:eastAsia="en-GB"/>
        </w:rPr>
        <w:t>TdR</w:t>
      </w:r>
      <w:r w:rsidR="005A267D">
        <w:rPr>
          <w:rFonts w:cs="Arial"/>
          <w:lang w:eastAsia="en-GB"/>
        </w:rPr>
        <w:t>s</w:t>
      </w:r>
    </w:p>
    <w:p w:rsidR="00B9144F" w:rsidRPr="00B9144F" w:rsidRDefault="00B9144F" w:rsidP="000E5CCA">
      <w:pPr>
        <w:pStyle w:val="Paragraphedeliste"/>
        <w:numPr>
          <w:ilvl w:val="0"/>
          <w:numId w:val="16"/>
        </w:numPr>
        <w:spacing w:after="0"/>
        <w:jc w:val="both"/>
        <w:rPr>
          <w:rFonts w:cs="Arial"/>
          <w:lang w:eastAsia="en-GB"/>
        </w:rPr>
      </w:pPr>
      <w:r w:rsidRPr="00B9144F">
        <w:rPr>
          <w:rFonts w:cs="Arial"/>
          <w:lang w:eastAsia="en-GB"/>
        </w:rPr>
        <w:t xml:space="preserve">La connaissance et l’expérience dans les études techniques des systèmes d’approvisionnement en eau avec </w:t>
      </w:r>
      <w:r>
        <w:rPr>
          <w:rFonts w:cs="Arial"/>
          <w:lang w:eastAsia="en-GB"/>
        </w:rPr>
        <w:t>une p</w:t>
      </w:r>
      <w:r w:rsidRPr="00B9144F">
        <w:rPr>
          <w:rFonts w:cs="Arial"/>
          <w:lang w:eastAsia="en-GB"/>
        </w:rPr>
        <w:t>articipation communautaire</w:t>
      </w:r>
      <w:r w:rsidR="00172E34">
        <w:rPr>
          <w:rFonts w:cs="Arial"/>
          <w:lang w:eastAsia="en-GB"/>
        </w:rPr>
        <w:t>,</w:t>
      </w:r>
    </w:p>
    <w:p w:rsidR="00B9144F" w:rsidRDefault="00B9144F" w:rsidP="000E5CCA">
      <w:pPr>
        <w:pStyle w:val="Paragraphedeliste"/>
        <w:numPr>
          <w:ilvl w:val="0"/>
          <w:numId w:val="16"/>
        </w:numPr>
        <w:spacing w:after="0"/>
        <w:jc w:val="both"/>
        <w:rPr>
          <w:rFonts w:cs="Arial"/>
          <w:lang w:eastAsia="en-GB"/>
        </w:rPr>
      </w:pPr>
      <w:r>
        <w:rPr>
          <w:rFonts w:cs="Arial"/>
          <w:lang w:eastAsia="en-GB"/>
        </w:rPr>
        <w:t xml:space="preserve">La </w:t>
      </w:r>
      <w:r w:rsidRPr="00B9144F">
        <w:rPr>
          <w:rFonts w:cs="Arial"/>
          <w:lang w:eastAsia="en-GB"/>
        </w:rPr>
        <w:t xml:space="preserve">Connaissance et expérience dans les </w:t>
      </w:r>
      <w:r>
        <w:rPr>
          <w:rFonts w:cs="Arial"/>
          <w:lang w:eastAsia="en-GB"/>
        </w:rPr>
        <w:t>études agronomiques en milieu sahélien</w:t>
      </w:r>
      <w:r w:rsidR="00172E34">
        <w:rPr>
          <w:rFonts w:cs="Arial"/>
          <w:lang w:eastAsia="en-GB"/>
        </w:rPr>
        <w:t>,</w:t>
      </w:r>
    </w:p>
    <w:p w:rsidR="00B9144F" w:rsidRPr="00B9144F" w:rsidRDefault="00B9144F" w:rsidP="000E5CCA">
      <w:pPr>
        <w:pStyle w:val="Paragraphedeliste"/>
        <w:numPr>
          <w:ilvl w:val="0"/>
          <w:numId w:val="16"/>
        </w:numPr>
        <w:spacing w:after="0"/>
        <w:jc w:val="both"/>
        <w:rPr>
          <w:rFonts w:cs="Arial"/>
          <w:lang w:eastAsia="en-GB"/>
        </w:rPr>
      </w:pPr>
      <w:r>
        <w:rPr>
          <w:rFonts w:cs="Arial"/>
          <w:lang w:eastAsia="en-GB"/>
        </w:rPr>
        <w:t xml:space="preserve">La </w:t>
      </w:r>
      <w:r w:rsidRPr="00B9144F">
        <w:rPr>
          <w:rFonts w:cs="Arial"/>
          <w:lang w:eastAsia="en-GB"/>
        </w:rPr>
        <w:t>Connaissance et expérience dans les approches communautaires</w:t>
      </w:r>
      <w:r>
        <w:rPr>
          <w:rFonts w:cs="Arial"/>
          <w:lang w:eastAsia="en-GB"/>
        </w:rPr>
        <w:t> (au niveau des populations réfugiées serait un atout)</w:t>
      </w:r>
      <w:r w:rsidR="00172E34">
        <w:rPr>
          <w:rFonts w:cs="Arial"/>
          <w:lang w:eastAsia="en-GB"/>
        </w:rPr>
        <w:t>,</w:t>
      </w:r>
    </w:p>
    <w:p w:rsidR="00333B7B" w:rsidRPr="004C6DC5" w:rsidRDefault="00B9144F" w:rsidP="000E5CCA">
      <w:pPr>
        <w:pStyle w:val="Paragraphedeliste"/>
        <w:numPr>
          <w:ilvl w:val="0"/>
          <w:numId w:val="16"/>
        </w:numPr>
        <w:autoSpaceDE w:val="0"/>
        <w:autoSpaceDN w:val="0"/>
        <w:adjustRightInd w:val="0"/>
        <w:spacing w:after="0"/>
        <w:jc w:val="both"/>
        <w:rPr>
          <w:rFonts w:eastAsia="Times New Roman"/>
          <w:sz w:val="20"/>
          <w:szCs w:val="20"/>
          <w:lang w:eastAsia="fr-FR"/>
        </w:rPr>
      </w:pPr>
      <w:r w:rsidRPr="00213AAF">
        <w:rPr>
          <w:rFonts w:cs="Arial"/>
          <w:lang w:eastAsia="en-GB"/>
        </w:rPr>
        <w:t>La Connaissance des différents pays du Sahel et/ou de la sous-région</w:t>
      </w:r>
      <w:r w:rsidR="00172E34" w:rsidRPr="00213AAF">
        <w:rPr>
          <w:rFonts w:cs="Arial"/>
          <w:lang w:eastAsia="en-GB"/>
        </w:rPr>
        <w:t>.</w:t>
      </w:r>
    </w:p>
    <w:sectPr w:rsidR="00333B7B" w:rsidRPr="004C6DC5" w:rsidSect="00BB126C">
      <w:headerReference w:type="default" r:id="rId11"/>
      <w:footerReference w:type="default" r:id="rId12"/>
      <w:headerReference w:type="first" r:id="rId13"/>
      <w:pgSz w:w="11906" w:h="16838"/>
      <w:pgMar w:top="1304" w:right="1418" w:bottom="1304" w:left="1418" w:header="79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D89" w:rsidRDefault="00EC2D89" w:rsidP="00385217">
      <w:pPr>
        <w:spacing w:after="0" w:line="240" w:lineRule="auto"/>
      </w:pPr>
      <w:r>
        <w:separator/>
      </w:r>
    </w:p>
  </w:endnote>
  <w:endnote w:type="continuationSeparator" w:id="1">
    <w:p w:rsidR="00EC2D89" w:rsidRDefault="00EC2D89" w:rsidP="003852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TE1F06620t00">
    <w:altName w:val="Lato Medium"/>
    <w:panose1 w:val="00000000000000000000"/>
    <w:charset w:val="00"/>
    <w:family w:val="auto"/>
    <w:notTrueType/>
    <w:pitch w:val="default"/>
    <w:sig w:usb0="00000003" w:usb1="00000000" w:usb2="00000000" w:usb3="00000000" w:csb0="00000001" w:csb1="00000000"/>
  </w:font>
  <w:font w:name="Lato Medium">
    <w:altName w:val="Calibri"/>
    <w:charset w:val="00"/>
    <w:family w:val="swiss"/>
    <w:pitch w:val="variable"/>
    <w:sig w:usb0="00000001"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 LT Pro Book">
    <w:altName w:val="Segoe UI Semibold"/>
    <w:charset w:val="00"/>
    <w:family w:val="swiss"/>
    <w:pitch w:val="variable"/>
    <w:sig w:usb0="00000001"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TTE242D4F0t00">
    <w:altName w:val="Lato Medium"/>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6548301"/>
      <w:docPartObj>
        <w:docPartGallery w:val="Page Numbers (Bottom of Page)"/>
        <w:docPartUnique/>
      </w:docPartObj>
    </w:sdtPr>
    <w:sdtEndPr>
      <w:rPr>
        <w:sz w:val="20"/>
      </w:rPr>
    </w:sdtEndPr>
    <w:sdtContent>
      <w:p w:rsidR="00CD4C6D" w:rsidRPr="002B36F4" w:rsidRDefault="00C06CAB">
        <w:pPr>
          <w:pStyle w:val="Pieddepage"/>
          <w:jc w:val="right"/>
          <w:rPr>
            <w:sz w:val="20"/>
          </w:rPr>
        </w:pPr>
        <w:r w:rsidRPr="002B36F4">
          <w:rPr>
            <w:sz w:val="20"/>
          </w:rPr>
          <w:fldChar w:fldCharType="begin"/>
        </w:r>
        <w:r w:rsidR="00CD4C6D" w:rsidRPr="002B36F4">
          <w:rPr>
            <w:sz w:val="20"/>
          </w:rPr>
          <w:instrText>PAGE   \* MERGEFORMAT</w:instrText>
        </w:r>
        <w:r w:rsidRPr="002B36F4">
          <w:rPr>
            <w:sz w:val="20"/>
          </w:rPr>
          <w:fldChar w:fldCharType="separate"/>
        </w:r>
        <w:r w:rsidR="0096422D">
          <w:rPr>
            <w:noProof/>
            <w:sz w:val="20"/>
          </w:rPr>
          <w:t>4</w:t>
        </w:r>
        <w:r w:rsidRPr="002B36F4">
          <w:rPr>
            <w:sz w:val="20"/>
          </w:rPr>
          <w:fldChar w:fldCharType="end"/>
        </w:r>
      </w:p>
    </w:sdtContent>
  </w:sdt>
  <w:p w:rsidR="00CD4C6D" w:rsidRDefault="00CD4C6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D89" w:rsidRDefault="00EC2D89" w:rsidP="00385217">
      <w:pPr>
        <w:spacing w:after="0" w:line="240" w:lineRule="auto"/>
      </w:pPr>
      <w:r>
        <w:separator/>
      </w:r>
    </w:p>
  </w:footnote>
  <w:footnote w:type="continuationSeparator" w:id="1">
    <w:p w:rsidR="00EC2D89" w:rsidRDefault="00EC2D89" w:rsidP="00385217">
      <w:pPr>
        <w:spacing w:after="0" w:line="240" w:lineRule="auto"/>
      </w:pPr>
      <w:r>
        <w:continuationSeparator/>
      </w:r>
    </w:p>
  </w:footnote>
  <w:footnote w:id="2">
    <w:p w:rsidR="00CD4C6D" w:rsidRPr="008B6CA5" w:rsidRDefault="00CD4C6D">
      <w:pPr>
        <w:pStyle w:val="Notedebasdepage"/>
        <w:rPr>
          <w:sz w:val="18"/>
        </w:rPr>
      </w:pPr>
      <w:r w:rsidRPr="008B6CA5">
        <w:rPr>
          <w:rStyle w:val="Appelnotedebasdep"/>
          <w:sz w:val="18"/>
        </w:rPr>
        <w:footnoteRef/>
      </w:r>
      <w:r w:rsidRPr="008B6CA5">
        <w:rPr>
          <w:sz w:val="18"/>
        </w:rPr>
        <w:t xml:space="preserve"> Informations additionnelles disponibles au niveau d’Action Contre la Faim</w:t>
      </w:r>
    </w:p>
  </w:footnote>
  <w:footnote w:id="3">
    <w:p w:rsidR="00CD4C6D" w:rsidRPr="00087DA2" w:rsidRDefault="00CD4C6D" w:rsidP="00087DA2">
      <w:pPr>
        <w:pStyle w:val="Notedebasdepage"/>
        <w:jc w:val="both"/>
        <w:rPr>
          <w:sz w:val="18"/>
        </w:rPr>
      </w:pPr>
      <w:r w:rsidRPr="00087DA2">
        <w:rPr>
          <w:rStyle w:val="Appelnotedebasdep"/>
          <w:sz w:val="18"/>
        </w:rPr>
        <w:footnoteRef/>
      </w:r>
      <w:r w:rsidRPr="00087DA2">
        <w:rPr>
          <w:sz w:val="18"/>
        </w:rPr>
        <w:t xml:space="preserve"> Cette étude ne va pas incorporer une évaluation approfondie de la nappe phréatique dans le camp. Les informations hydrogéologiques seront obtenues des institutions gouvernementales en charge de cette problématique. Avec appui de l’UNHCR et autres partenaires étatiques et internationaux, Action Contre la Faim mettra à la disposition des consultants / cabinet ces informations, afin de les inclure dans les conclusions finales et recommandations.</w:t>
      </w:r>
    </w:p>
  </w:footnote>
  <w:footnote w:id="4">
    <w:p w:rsidR="00CD4C6D" w:rsidRPr="00522C18" w:rsidRDefault="00CD4C6D">
      <w:pPr>
        <w:pStyle w:val="Notedebasdepage"/>
        <w:rPr>
          <w:sz w:val="18"/>
        </w:rPr>
      </w:pPr>
      <w:r w:rsidRPr="00522C18">
        <w:rPr>
          <w:rStyle w:val="Appelnotedebasdep"/>
          <w:sz w:val="18"/>
        </w:rPr>
        <w:footnoteRef/>
      </w:r>
      <w:r w:rsidRPr="00522C18">
        <w:rPr>
          <w:sz w:val="18"/>
        </w:rPr>
        <w:t xml:space="preserve"> Ce renforcement de la production ne devrait être envisagé que si la production maximale n’arrive pas à couvrir que les seuls besoins domestiques.</w:t>
      </w:r>
    </w:p>
  </w:footnote>
  <w:footnote w:id="5">
    <w:p w:rsidR="00CD4C6D" w:rsidRPr="00522C18" w:rsidRDefault="00CD4C6D">
      <w:pPr>
        <w:pStyle w:val="Notedebasdepage"/>
        <w:rPr>
          <w:sz w:val="18"/>
        </w:rPr>
      </w:pPr>
      <w:r w:rsidRPr="00522C18">
        <w:rPr>
          <w:rStyle w:val="Appelnotedebasdep"/>
          <w:sz w:val="18"/>
        </w:rPr>
        <w:footnoteRef/>
      </w:r>
      <w:r w:rsidRPr="00522C18">
        <w:rPr>
          <w:sz w:val="18"/>
        </w:rPr>
        <w:t xml:space="preserve"> Le prix </w:t>
      </w:r>
      <w:r>
        <w:rPr>
          <w:sz w:val="18"/>
        </w:rPr>
        <w:t>par m3</w:t>
      </w:r>
      <w:r w:rsidRPr="00522C18">
        <w:rPr>
          <w:sz w:val="18"/>
        </w:rPr>
        <w:t xml:space="preserve"> des réseaux publics dans les communautés voisines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C6D" w:rsidRDefault="00CD4C6D" w:rsidP="00C51FFA">
    <w:pPr>
      <w:pStyle w:val="En-tte"/>
    </w:pPr>
    <w:r>
      <w:rPr>
        <w:noProof/>
        <w:lang w:eastAsia="fr-FR"/>
      </w:rPr>
      <w:drawing>
        <wp:anchor distT="0" distB="0" distL="114300" distR="114300" simplePos="0" relativeHeight="251661312" behindDoc="0" locked="0" layoutInCell="1" allowOverlap="1">
          <wp:simplePos x="0" y="0"/>
          <wp:positionH relativeFrom="page">
            <wp:posOffset>5972175</wp:posOffset>
          </wp:positionH>
          <wp:positionV relativeFrom="paragraph">
            <wp:posOffset>-351790</wp:posOffset>
          </wp:positionV>
          <wp:extent cx="819150" cy="67627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_Flag_HA_COLOR_FR.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9150" cy="676275"/>
                  </a:xfrm>
                  <a:prstGeom prst="rect">
                    <a:avLst/>
                  </a:prstGeom>
                </pic:spPr>
              </pic:pic>
            </a:graphicData>
          </a:graphic>
        </wp:anchor>
      </w:drawing>
    </w:r>
    <w:r w:rsidRPr="004C6DC5">
      <w:rPr>
        <w:noProof/>
        <w:sz w:val="20"/>
        <w:szCs w:val="20"/>
        <w:lang w:eastAsia="fr-FR"/>
      </w:rPr>
      <w:drawing>
        <wp:anchor distT="0" distB="0" distL="114300" distR="114300" simplePos="0" relativeHeight="251662336" behindDoc="0" locked="0" layoutInCell="1" allowOverlap="1">
          <wp:simplePos x="0" y="0"/>
          <wp:positionH relativeFrom="margin">
            <wp:posOffset>-23495</wp:posOffset>
          </wp:positionH>
          <wp:positionV relativeFrom="paragraph">
            <wp:posOffset>-227965</wp:posOffset>
          </wp:positionV>
          <wp:extent cx="676275" cy="404495"/>
          <wp:effectExtent l="0" t="0" r="9525" b="0"/>
          <wp:wrapSquare wrapText="bothSides"/>
          <wp:docPr id="3" name="Image 3" descr="C:\Users\ACF\Deskto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C:\Users\ACF\Desktop\image001.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6275" cy="404495"/>
                  </a:xfrm>
                  <a:prstGeom prst="rect">
                    <a:avLst/>
                  </a:prstGeom>
                  <a:noFill/>
                  <a:ln>
                    <a:noFill/>
                  </a:ln>
                </pic:spPr>
              </pic:pic>
            </a:graphicData>
          </a:graphic>
        </wp:anchor>
      </w:drawing>
    </w:r>
  </w:p>
  <w:p w:rsidR="00CD4C6D" w:rsidRDefault="00CD4C6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C6D" w:rsidRDefault="00CD4C6D">
    <w:pPr>
      <w:pStyle w:val="En-tte"/>
    </w:pPr>
    <w:r w:rsidRPr="004C6DC5">
      <w:rPr>
        <w:noProof/>
        <w:sz w:val="20"/>
        <w:szCs w:val="20"/>
        <w:lang w:eastAsia="fr-FR"/>
      </w:rPr>
      <w:drawing>
        <wp:anchor distT="0" distB="0" distL="114300" distR="114300" simplePos="0" relativeHeight="251659264" behindDoc="0" locked="0" layoutInCell="1" allowOverlap="1">
          <wp:simplePos x="0" y="0"/>
          <wp:positionH relativeFrom="margin">
            <wp:posOffset>-23495</wp:posOffset>
          </wp:positionH>
          <wp:positionV relativeFrom="paragraph">
            <wp:posOffset>-227965</wp:posOffset>
          </wp:positionV>
          <wp:extent cx="1133475" cy="678815"/>
          <wp:effectExtent l="0" t="0" r="9525" b="6985"/>
          <wp:wrapSquare wrapText="bothSides"/>
          <wp:docPr id="1" name="Image 1" descr="C:\Users\ACF\Deskto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C:\Users\ACF\Desktop\image001.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678815"/>
                  </a:xfrm>
                  <a:prstGeom prst="rect">
                    <a:avLst/>
                  </a:prstGeom>
                  <a:noFill/>
                  <a:ln>
                    <a:noFill/>
                  </a:ln>
                </pic:spPr>
              </pic:pic>
            </a:graphicData>
          </a:graphic>
        </wp:anchor>
      </w:drawing>
    </w:r>
    <w:r>
      <w:rPr>
        <w:noProof/>
        <w:lang w:eastAsia="fr-FR"/>
      </w:rPr>
      <w:drawing>
        <wp:anchor distT="0" distB="0" distL="114300" distR="114300" simplePos="0" relativeHeight="251658240" behindDoc="0" locked="0" layoutInCell="1" allowOverlap="1">
          <wp:simplePos x="0" y="0"/>
          <wp:positionH relativeFrom="page">
            <wp:posOffset>5391150</wp:posOffset>
          </wp:positionH>
          <wp:positionV relativeFrom="paragraph">
            <wp:posOffset>-351790</wp:posOffset>
          </wp:positionV>
          <wp:extent cx="1463040" cy="120904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_Flag_HA_COLOR_FR.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63040" cy="12090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2C49"/>
    <w:multiLevelType w:val="hybridMultilevel"/>
    <w:tmpl w:val="29CCFA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0E03BB"/>
    <w:multiLevelType w:val="hybridMultilevel"/>
    <w:tmpl w:val="9816F59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D9EBD9"/>
    <w:multiLevelType w:val="hybridMultilevel"/>
    <w:tmpl w:val="B9C3E06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ED11B6C"/>
    <w:multiLevelType w:val="hybridMultilevel"/>
    <w:tmpl w:val="4CF24542"/>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0F81739B"/>
    <w:multiLevelType w:val="multilevel"/>
    <w:tmpl w:val="311ECE70"/>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22A550B3"/>
    <w:multiLevelType w:val="hybridMultilevel"/>
    <w:tmpl w:val="6BA294D6"/>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5821AA9"/>
    <w:multiLevelType w:val="hybridMultilevel"/>
    <w:tmpl w:val="193A2186"/>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B495A92"/>
    <w:multiLevelType w:val="hybridMultilevel"/>
    <w:tmpl w:val="861C70D8"/>
    <w:lvl w:ilvl="0" w:tplc="6CC4FBC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2C1AD0"/>
    <w:multiLevelType w:val="hybridMultilevel"/>
    <w:tmpl w:val="C77C87D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312803C2"/>
    <w:multiLevelType w:val="hybridMultilevel"/>
    <w:tmpl w:val="9096428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37A97C8D"/>
    <w:multiLevelType w:val="hybridMultilevel"/>
    <w:tmpl w:val="EFC287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E381BE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28F19B4"/>
    <w:multiLevelType w:val="hybridMultilevel"/>
    <w:tmpl w:val="840641F6"/>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446F226F"/>
    <w:multiLevelType w:val="hybridMultilevel"/>
    <w:tmpl w:val="5C3AAE34"/>
    <w:lvl w:ilvl="0" w:tplc="040C0009">
      <w:start w:val="1"/>
      <w:numFmt w:val="bullet"/>
      <w:lvlText w:val=""/>
      <w:lvlJc w:val="left"/>
      <w:pPr>
        <w:ind w:left="720" w:hanging="360"/>
      </w:pPr>
      <w:rPr>
        <w:rFonts w:ascii="Wingdings" w:hAnsi="Wingdings" w:hint="default"/>
      </w:rPr>
    </w:lvl>
    <w:lvl w:ilvl="1" w:tplc="889A06C8">
      <w:start w:val="3"/>
      <w:numFmt w:val="bullet"/>
      <w:lvlText w:val="-"/>
      <w:lvlJc w:val="left"/>
      <w:pPr>
        <w:ind w:left="1440" w:hanging="360"/>
      </w:pPr>
      <w:rPr>
        <w:rFonts w:ascii="TTE1F06620t00" w:eastAsiaTheme="minorHAnsi" w:hAnsi="TTE1F06620t00" w:cs="TTE1F06620t00"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4D01296"/>
    <w:multiLevelType w:val="multilevel"/>
    <w:tmpl w:val="311ECE7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45DB1D0F"/>
    <w:multiLevelType w:val="hybridMultilevel"/>
    <w:tmpl w:val="227C3D36"/>
    <w:lvl w:ilvl="0" w:tplc="040C000F">
      <w:start w:val="1"/>
      <w:numFmt w:val="decimal"/>
      <w:lvlText w:val="%1."/>
      <w:lvlJc w:val="left"/>
      <w:pPr>
        <w:ind w:left="360" w:hanging="360"/>
      </w:pPr>
    </w:lvl>
    <w:lvl w:ilvl="1" w:tplc="A7026DF4">
      <w:start w:val="3"/>
      <w:numFmt w:val="bullet"/>
      <w:lvlText w:val="•"/>
      <w:lvlJc w:val="left"/>
      <w:pPr>
        <w:ind w:left="1080" w:hanging="360"/>
      </w:pPr>
      <w:rPr>
        <w:rFonts w:ascii="Lato Medium" w:eastAsiaTheme="minorHAnsi" w:hAnsi="Lato Medium" w:cs="Aria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463E7B1A"/>
    <w:multiLevelType w:val="hybridMultilevel"/>
    <w:tmpl w:val="C2E44512"/>
    <w:lvl w:ilvl="0" w:tplc="827E8C4C">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7664627"/>
    <w:multiLevelType w:val="hybridMultilevel"/>
    <w:tmpl w:val="15965ACC"/>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48484816"/>
    <w:multiLevelType w:val="hybridMultilevel"/>
    <w:tmpl w:val="90BC07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B787FF3"/>
    <w:multiLevelType w:val="hybridMultilevel"/>
    <w:tmpl w:val="D6B6A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FE2619D"/>
    <w:multiLevelType w:val="hybridMultilevel"/>
    <w:tmpl w:val="06542BE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AD30765"/>
    <w:multiLevelType w:val="hybridMultilevel"/>
    <w:tmpl w:val="F10E5B34"/>
    <w:lvl w:ilvl="0" w:tplc="79AAE1DA">
      <w:start w:val="3"/>
      <w:numFmt w:val="bullet"/>
      <w:lvlText w:val="•"/>
      <w:lvlJc w:val="left"/>
      <w:pPr>
        <w:ind w:left="720" w:hanging="360"/>
      </w:pPr>
      <w:rPr>
        <w:rFonts w:ascii="Lato Medium" w:eastAsiaTheme="minorHAnsi" w:hAnsi="Lato Medium"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FD37945"/>
    <w:multiLevelType w:val="hybridMultilevel"/>
    <w:tmpl w:val="E90614C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60777D9A"/>
    <w:multiLevelType w:val="hybridMultilevel"/>
    <w:tmpl w:val="C27A70DA"/>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61F83001"/>
    <w:multiLevelType w:val="hybridMultilevel"/>
    <w:tmpl w:val="88FCD07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6767BE6"/>
    <w:multiLevelType w:val="multilevel"/>
    <w:tmpl w:val="311ECE7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6DCF759E"/>
    <w:multiLevelType w:val="hybridMultilevel"/>
    <w:tmpl w:val="10BE9BEA"/>
    <w:lvl w:ilvl="0" w:tplc="040C0017">
      <w:start w:val="1"/>
      <w:numFmt w:val="lowerLetter"/>
      <w:lvlText w:val="%1)"/>
      <w:lvlJc w:val="left"/>
      <w:pPr>
        <w:ind w:left="774" w:hanging="360"/>
      </w:pPr>
    </w:lvl>
    <w:lvl w:ilvl="1" w:tplc="040C0019" w:tentative="1">
      <w:start w:val="1"/>
      <w:numFmt w:val="lowerLetter"/>
      <w:lvlText w:val="%2."/>
      <w:lvlJc w:val="left"/>
      <w:pPr>
        <w:ind w:left="1494" w:hanging="360"/>
      </w:pPr>
    </w:lvl>
    <w:lvl w:ilvl="2" w:tplc="040C001B" w:tentative="1">
      <w:start w:val="1"/>
      <w:numFmt w:val="lowerRoman"/>
      <w:lvlText w:val="%3."/>
      <w:lvlJc w:val="right"/>
      <w:pPr>
        <w:ind w:left="2214" w:hanging="180"/>
      </w:pPr>
    </w:lvl>
    <w:lvl w:ilvl="3" w:tplc="040C000F" w:tentative="1">
      <w:start w:val="1"/>
      <w:numFmt w:val="decimal"/>
      <w:lvlText w:val="%4."/>
      <w:lvlJc w:val="left"/>
      <w:pPr>
        <w:ind w:left="2934" w:hanging="360"/>
      </w:pPr>
    </w:lvl>
    <w:lvl w:ilvl="4" w:tplc="040C0019" w:tentative="1">
      <w:start w:val="1"/>
      <w:numFmt w:val="lowerLetter"/>
      <w:lvlText w:val="%5."/>
      <w:lvlJc w:val="left"/>
      <w:pPr>
        <w:ind w:left="3654" w:hanging="360"/>
      </w:pPr>
    </w:lvl>
    <w:lvl w:ilvl="5" w:tplc="040C001B" w:tentative="1">
      <w:start w:val="1"/>
      <w:numFmt w:val="lowerRoman"/>
      <w:lvlText w:val="%6."/>
      <w:lvlJc w:val="right"/>
      <w:pPr>
        <w:ind w:left="4374" w:hanging="180"/>
      </w:pPr>
    </w:lvl>
    <w:lvl w:ilvl="6" w:tplc="040C000F" w:tentative="1">
      <w:start w:val="1"/>
      <w:numFmt w:val="decimal"/>
      <w:lvlText w:val="%7."/>
      <w:lvlJc w:val="left"/>
      <w:pPr>
        <w:ind w:left="5094" w:hanging="360"/>
      </w:pPr>
    </w:lvl>
    <w:lvl w:ilvl="7" w:tplc="040C0019" w:tentative="1">
      <w:start w:val="1"/>
      <w:numFmt w:val="lowerLetter"/>
      <w:lvlText w:val="%8."/>
      <w:lvlJc w:val="left"/>
      <w:pPr>
        <w:ind w:left="5814" w:hanging="360"/>
      </w:pPr>
    </w:lvl>
    <w:lvl w:ilvl="8" w:tplc="040C001B" w:tentative="1">
      <w:start w:val="1"/>
      <w:numFmt w:val="lowerRoman"/>
      <w:lvlText w:val="%9."/>
      <w:lvlJc w:val="right"/>
      <w:pPr>
        <w:ind w:left="6534" w:hanging="180"/>
      </w:pPr>
    </w:lvl>
  </w:abstractNum>
  <w:abstractNum w:abstractNumId="27">
    <w:nsid w:val="6E5164F4"/>
    <w:multiLevelType w:val="hybridMultilevel"/>
    <w:tmpl w:val="7D86043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79533EB9"/>
    <w:multiLevelType w:val="hybridMultilevel"/>
    <w:tmpl w:val="3542840E"/>
    <w:lvl w:ilvl="0" w:tplc="DDEA13FE">
      <w:numFmt w:val="bullet"/>
      <w:lvlText w:val="-"/>
      <w:lvlJc w:val="left"/>
      <w:pPr>
        <w:ind w:left="720" w:hanging="360"/>
      </w:pPr>
      <w:rPr>
        <w:rFonts w:ascii="Lato Medium" w:eastAsiaTheme="minorHAnsi" w:hAnsi="Lato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BF2480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6"/>
  </w:num>
  <w:num w:numId="3">
    <w:abstractNumId w:val="29"/>
  </w:num>
  <w:num w:numId="4">
    <w:abstractNumId w:val="27"/>
  </w:num>
  <w:num w:numId="5">
    <w:abstractNumId w:val="18"/>
  </w:num>
  <w:num w:numId="6">
    <w:abstractNumId w:val="19"/>
  </w:num>
  <w:num w:numId="7">
    <w:abstractNumId w:val="16"/>
  </w:num>
  <w:num w:numId="8">
    <w:abstractNumId w:val="15"/>
  </w:num>
  <w:num w:numId="9">
    <w:abstractNumId w:val="0"/>
  </w:num>
  <w:num w:numId="10">
    <w:abstractNumId w:val="8"/>
  </w:num>
  <w:num w:numId="11">
    <w:abstractNumId w:val="25"/>
  </w:num>
  <w:num w:numId="12">
    <w:abstractNumId w:val="23"/>
  </w:num>
  <w:num w:numId="13">
    <w:abstractNumId w:val="1"/>
  </w:num>
  <w:num w:numId="14">
    <w:abstractNumId w:val="4"/>
  </w:num>
  <w:num w:numId="15">
    <w:abstractNumId w:val="10"/>
  </w:num>
  <w:num w:numId="16">
    <w:abstractNumId w:val="20"/>
  </w:num>
  <w:num w:numId="17">
    <w:abstractNumId w:val="21"/>
  </w:num>
  <w:num w:numId="18">
    <w:abstractNumId w:val="11"/>
  </w:num>
  <w:num w:numId="19">
    <w:abstractNumId w:val="13"/>
  </w:num>
  <w:num w:numId="20">
    <w:abstractNumId w:val="5"/>
  </w:num>
  <w:num w:numId="21">
    <w:abstractNumId w:val="6"/>
  </w:num>
  <w:num w:numId="22">
    <w:abstractNumId w:val="22"/>
  </w:num>
  <w:num w:numId="23">
    <w:abstractNumId w:val="9"/>
  </w:num>
  <w:num w:numId="24">
    <w:abstractNumId w:val="7"/>
  </w:num>
  <w:num w:numId="25">
    <w:abstractNumId w:val="24"/>
  </w:num>
  <w:num w:numId="26">
    <w:abstractNumId w:val="2"/>
  </w:num>
  <w:num w:numId="27">
    <w:abstractNumId w:val="17"/>
  </w:num>
  <w:num w:numId="28">
    <w:abstractNumId w:val="12"/>
  </w:num>
  <w:num w:numId="29">
    <w:abstractNumId w:val="3"/>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C8187D"/>
    <w:rsid w:val="000022B1"/>
    <w:rsid w:val="00002648"/>
    <w:rsid w:val="0000468D"/>
    <w:rsid w:val="00007757"/>
    <w:rsid w:val="00011DA3"/>
    <w:rsid w:val="0001738B"/>
    <w:rsid w:val="00017CB0"/>
    <w:rsid w:val="000221D5"/>
    <w:rsid w:val="00023AA0"/>
    <w:rsid w:val="00026E27"/>
    <w:rsid w:val="00027156"/>
    <w:rsid w:val="00027B38"/>
    <w:rsid w:val="0005303B"/>
    <w:rsid w:val="000545A9"/>
    <w:rsid w:val="0007035C"/>
    <w:rsid w:val="00087DA2"/>
    <w:rsid w:val="00090260"/>
    <w:rsid w:val="000904AD"/>
    <w:rsid w:val="00091974"/>
    <w:rsid w:val="000A23BF"/>
    <w:rsid w:val="000A6379"/>
    <w:rsid w:val="000C09BF"/>
    <w:rsid w:val="000C3715"/>
    <w:rsid w:val="000C616D"/>
    <w:rsid w:val="000D4DC0"/>
    <w:rsid w:val="000E5CCA"/>
    <w:rsid w:val="000F06BE"/>
    <w:rsid w:val="00100E22"/>
    <w:rsid w:val="00106801"/>
    <w:rsid w:val="00112CEE"/>
    <w:rsid w:val="00114CA0"/>
    <w:rsid w:val="00114E26"/>
    <w:rsid w:val="00123449"/>
    <w:rsid w:val="0013043D"/>
    <w:rsid w:val="001308AB"/>
    <w:rsid w:val="00161166"/>
    <w:rsid w:val="00163328"/>
    <w:rsid w:val="00172E34"/>
    <w:rsid w:val="001748ED"/>
    <w:rsid w:val="00174E74"/>
    <w:rsid w:val="00180DBB"/>
    <w:rsid w:val="0019287C"/>
    <w:rsid w:val="001958DA"/>
    <w:rsid w:val="001972E3"/>
    <w:rsid w:val="001973BC"/>
    <w:rsid w:val="001A1E99"/>
    <w:rsid w:val="001B02ED"/>
    <w:rsid w:val="001C23E4"/>
    <w:rsid w:val="001D674A"/>
    <w:rsid w:val="001E4C8E"/>
    <w:rsid w:val="001F41A8"/>
    <w:rsid w:val="00213AAF"/>
    <w:rsid w:val="002174E2"/>
    <w:rsid w:val="00217D0D"/>
    <w:rsid w:val="0028497D"/>
    <w:rsid w:val="002906FC"/>
    <w:rsid w:val="00293393"/>
    <w:rsid w:val="002973F5"/>
    <w:rsid w:val="002A7758"/>
    <w:rsid w:val="002B36F4"/>
    <w:rsid w:val="002C172F"/>
    <w:rsid w:val="002D19C0"/>
    <w:rsid w:val="002D1B46"/>
    <w:rsid w:val="002D52D7"/>
    <w:rsid w:val="002E3D5A"/>
    <w:rsid w:val="002E5649"/>
    <w:rsid w:val="002E64A0"/>
    <w:rsid w:val="002F3B7C"/>
    <w:rsid w:val="002F5FE6"/>
    <w:rsid w:val="003046DA"/>
    <w:rsid w:val="00310F8F"/>
    <w:rsid w:val="0031384C"/>
    <w:rsid w:val="00314EFE"/>
    <w:rsid w:val="00333B7B"/>
    <w:rsid w:val="00335BC4"/>
    <w:rsid w:val="0034111E"/>
    <w:rsid w:val="003534E9"/>
    <w:rsid w:val="0035387F"/>
    <w:rsid w:val="00354DAA"/>
    <w:rsid w:val="0036305F"/>
    <w:rsid w:val="003677A4"/>
    <w:rsid w:val="003709EC"/>
    <w:rsid w:val="0037387D"/>
    <w:rsid w:val="0037741D"/>
    <w:rsid w:val="00380802"/>
    <w:rsid w:val="00385217"/>
    <w:rsid w:val="003A2075"/>
    <w:rsid w:val="003A3E2F"/>
    <w:rsid w:val="003B32AF"/>
    <w:rsid w:val="003B4B68"/>
    <w:rsid w:val="003B602A"/>
    <w:rsid w:val="003C366D"/>
    <w:rsid w:val="003D0F6C"/>
    <w:rsid w:val="003D11CC"/>
    <w:rsid w:val="003D6AA2"/>
    <w:rsid w:val="003E1BB0"/>
    <w:rsid w:val="003E54C1"/>
    <w:rsid w:val="003F0790"/>
    <w:rsid w:val="003F2C6D"/>
    <w:rsid w:val="004019B7"/>
    <w:rsid w:val="00403B7B"/>
    <w:rsid w:val="004040A9"/>
    <w:rsid w:val="0040744A"/>
    <w:rsid w:val="00410266"/>
    <w:rsid w:val="00411D96"/>
    <w:rsid w:val="0042118E"/>
    <w:rsid w:val="004229E8"/>
    <w:rsid w:val="004327CD"/>
    <w:rsid w:val="00436248"/>
    <w:rsid w:val="00441222"/>
    <w:rsid w:val="0044124E"/>
    <w:rsid w:val="00446C2A"/>
    <w:rsid w:val="00452673"/>
    <w:rsid w:val="00455771"/>
    <w:rsid w:val="00470E38"/>
    <w:rsid w:val="00491C6D"/>
    <w:rsid w:val="00493077"/>
    <w:rsid w:val="004A545A"/>
    <w:rsid w:val="004C0313"/>
    <w:rsid w:val="004C6DC5"/>
    <w:rsid w:val="004E59FC"/>
    <w:rsid w:val="004F0FA3"/>
    <w:rsid w:val="005011AB"/>
    <w:rsid w:val="005020D8"/>
    <w:rsid w:val="00516CB3"/>
    <w:rsid w:val="00522C18"/>
    <w:rsid w:val="00526E43"/>
    <w:rsid w:val="00530002"/>
    <w:rsid w:val="005324CA"/>
    <w:rsid w:val="005357F2"/>
    <w:rsid w:val="00542E64"/>
    <w:rsid w:val="00545B2D"/>
    <w:rsid w:val="00552A90"/>
    <w:rsid w:val="00553E3D"/>
    <w:rsid w:val="0055664F"/>
    <w:rsid w:val="00557939"/>
    <w:rsid w:val="005641E3"/>
    <w:rsid w:val="0056711E"/>
    <w:rsid w:val="00576723"/>
    <w:rsid w:val="00580D02"/>
    <w:rsid w:val="00590D44"/>
    <w:rsid w:val="00594CFF"/>
    <w:rsid w:val="005A036F"/>
    <w:rsid w:val="005A267D"/>
    <w:rsid w:val="005B0FAE"/>
    <w:rsid w:val="005C3E71"/>
    <w:rsid w:val="005C4382"/>
    <w:rsid w:val="005C459E"/>
    <w:rsid w:val="005C56C9"/>
    <w:rsid w:val="005C7E24"/>
    <w:rsid w:val="005D13DE"/>
    <w:rsid w:val="005D62B7"/>
    <w:rsid w:val="005F0846"/>
    <w:rsid w:val="005F119F"/>
    <w:rsid w:val="005F4A76"/>
    <w:rsid w:val="00610300"/>
    <w:rsid w:val="00621120"/>
    <w:rsid w:val="006301F6"/>
    <w:rsid w:val="006508E4"/>
    <w:rsid w:val="00670104"/>
    <w:rsid w:val="00673424"/>
    <w:rsid w:val="0068559A"/>
    <w:rsid w:val="006A1003"/>
    <w:rsid w:val="006A1287"/>
    <w:rsid w:val="006A6772"/>
    <w:rsid w:val="006B7152"/>
    <w:rsid w:val="006C0D57"/>
    <w:rsid w:val="006D1DEE"/>
    <w:rsid w:val="006D6534"/>
    <w:rsid w:val="006E0DB9"/>
    <w:rsid w:val="006E60F6"/>
    <w:rsid w:val="006F5D4D"/>
    <w:rsid w:val="00703F8D"/>
    <w:rsid w:val="00706F3E"/>
    <w:rsid w:val="0071546D"/>
    <w:rsid w:val="007210AE"/>
    <w:rsid w:val="00723150"/>
    <w:rsid w:val="00725180"/>
    <w:rsid w:val="007279C0"/>
    <w:rsid w:val="00730E23"/>
    <w:rsid w:val="007477B9"/>
    <w:rsid w:val="00753193"/>
    <w:rsid w:val="00756CAC"/>
    <w:rsid w:val="00775E4D"/>
    <w:rsid w:val="007967A1"/>
    <w:rsid w:val="007A295A"/>
    <w:rsid w:val="007B5FEF"/>
    <w:rsid w:val="007C259A"/>
    <w:rsid w:val="007C331B"/>
    <w:rsid w:val="007C48D9"/>
    <w:rsid w:val="007C57B1"/>
    <w:rsid w:val="007C5D22"/>
    <w:rsid w:val="0080781C"/>
    <w:rsid w:val="008128DC"/>
    <w:rsid w:val="0082466D"/>
    <w:rsid w:val="0083604F"/>
    <w:rsid w:val="00837D82"/>
    <w:rsid w:val="008537AA"/>
    <w:rsid w:val="0085579F"/>
    <w:rsid w:val="00862779"/>
    <w:rsid w:val="008630DD"/>
    <w:rsid w:val="008845CB"/>
    <w:rsid w:val="00887CA7"/>
    <w:rsid w:val="00891D7F"/>
    <w:rsid w:val="008948FD"/>
    <w:rsid w:val="008A0B34"/>
    <w:rsid w:val="008A379E"/>
    <w:rsid w:val="008A4343"/>
    <w:rsid w:val="008B6993"/>
    <w:rsid w:val="008B6CA5"/>
    <w:rsid w:val="008E24B1"/>
    <w:rsid w:val="008E3567"/>
    <w:rsid w:val="009070FF"/>
    <w:rsid w:val="00910B22"/>
    <w:rsid w:val="00915713"/>
    <w:rsid w:val="00921448"/>
    <w:rsid w:val="009338BC"/>
    <w:rsid w:val="00944278"/>
    <w:rsid w:val="00944AA8"/>
    <w:rsid w:val="00945D40"/>
    <w:rsid w:val="009624C5"/>
    <w:rsid w:val="0096422D"/>
    <w:rsid w:val="00973E27"/>
    <w:rsid w:val="00976DFD"/>
    <w:rsid w:val="00987F68"/>
    <w:rsid w:val="00991F82"/>
    <w:rsid w:val="009A4D47"/>
    <w:rsid w:val="009A5EB4"/>
    <w:rsid w:val="009A7056"/>
    <w:rsid w:val="009B1CBF"/>
    <w:rsid w:val="009B29D6"/>
    <w:rsid w:val="009B3E6E"/>
    <w:rsid w:val="009C1544"/>
    <w:rsid w:val="009C24F0"/>
    <w:rsid w:val="009D515B"/>
    <w:rsid w:val="009D678D"/>
    <w:rsid w:val="009E5222"/>
    <w:rsid w:val="009E5402"/>
    <w:rsid w:val="009F314E"/>
    <w:rsid w:val="00A00FFC"/>
    <w:rsid w:val="00A26417"/>
    <w:rsid w:val="00A316F2"/>
    <w:rsid w:val="00A33D6B"/>
    <w:rsid w:val="00A42D53"/>
    <w:rsid w:val="00A46649"/>
    <w:rsid w:val="00A5662D"/>
    <w:rsid w:val="00A7082E"/>
    <w:rsid w:val="00A73868"/>
    <w:rsid w:val="00A77071"/>
    <w:rsid w:val="00A90BB7"/>
    <w:rsid w:val="00A975B1"/>
    <w:rsid w:val="00A97C92"/>
    <w:rsid w:val="00AA285B"/>
    <w:rsid w:val="00AE40BB"/>
    <w:rsid w:val="00AE666D"/>
    <w:rsid w:val="00B00689"/>
    <w:rsid w:val="00B013D1"/>
    <w:rsid w:val="00B04308"/>
    <w:rsid w:val="00B05C5E"/>
    <w:rsid w:val="00B105AC"/>
    <w:rsid w:val="00B22907"/>
    <w:rsid w:val="00B41676"/>
    <w:rsid w:val="00B47331"/>
    <w:rsid w:val="00B57862"/>
    <w:rsid w:val="00B65E0A"/>
    <w:rsid w:val="00B66202"/>
    <w:rsid w:val="00B872A2"/>
    <w:rsid w:val="00B907B9"/>
    <w:rsid w:val="00B9144F"/>
    <w:rsid w:val="00B955FE"/>
    <w:rsid w:val="00BA2807"/>
    <w:rsid w:val="00BA4DF0"/>
    <w:rsid w:val="00BA5025"/>
    <w:rsid w:val="00BB126C"/>
    <w:rsid w:val="00BB7961"/>
    <w:rsid w:val="00BC4BB4"/>
    <w:rsid w:val="00BD02E7"/>
    <w:rsid w:val="00C00622"/>
    <w:rsid w:val="00C05554"/>
    <w:rsid w:val="00C06CAB"/>
    <w:rsid w:val="00C06ECE"/>
    <w:rsid w:val="00C20763"/>
    <w:rsid w:val="00C24DED"/>
    <w:rsid w:val="00C25CDB"/>
    <w:rsid w:val="00C42B2E"/>
    <w:rsid w:val="00C51FFA"/>
    <w:rsid w:val="00C64D33"/>
    <w:rsid w:val="00C72499"/>
    <w:rsid w:val="00C74794"/>
    <w:rsid w:val="00C77E9F"/>
    <w:rsid w:val="00C8187D"/>
    <w:rsid w:val="00C83854"/>
    <w:rsid w:val="00C9551D"/>
    <w:rsid w:val="00CA0B0F"/>
    <w:rsid w:val="00CA65C9"/>
    <w:rsid w:val="00CA7BA6"/>
    <w:rsid w:val="00CB065F"/>
    <w:rsid w:val="00CB7251"/>
    <w:rsid w:val="00CC7CAE"/>
    <w:rsid w:val="00CD4C6D"/>
    <w:rsid w:val="00CD5D2F"/>
    <w:rsid w:val="00D116DE"/>
    <w:rsid w:val="00D11833"/>
    <w:rsid w:val="00D16FA4"/>
    <w:rsid w:val="00D23AD7"/>
    <w:rsid w:val="00D3245D"/>
    <w:rsid w:val="00D43CAF"/>
    <w:rsid w:val="00D50B37"/>
    <w:rsid w:val="00D529F7"/>
    <w:rsid w:val="00D54915"/>
    <w:rsid w:val="00D5627E"/>
    <w:rsid w:val="00D57158"/>
    <w:rsid w:val="00D6696E"/>
    <w:rsid w:val="00D72F93"/>
    <w:rsid w:val="00D7652B"/>
    <w:rsid w:val="00D805BD"/>
    <w:rsid w:val="00D806F5"/>
    <w:rsid w:val="00D81562"/>
    <w:rsid w:val="00D8281B"/>
    <w:rsid w:val="00D916AD"/>
    <w:rsid w:val="00D930AF"/>
    <w:rsid w:val="00D9500E"/>
    <w:rsid w:val="00DB1471"/>
    <w:rsid w:val="00DB7627"/>
    <w:rsid w:val="00DD36CC"/>
    <w:rsid w:val="00DD447C"/>
    <w:rsid w:val="00DD5E3C"/>
    <w:rsid w:val="00DE06F3"/>
    <w:rsid w:val="00DE10CA"/>
    <w:rsid w:val="00DE2C39"/>
    <w:rsid w:val="00DE4E16"/>
    <w:rsid w:val="00DE6071"/>
    <w:rsid w:val="00E21D3D"/>
    <w:rsid w:val="00E22CD5"/>
    <w:rsid w:val="00E24D53"/>
    <w:rsid w:val="00E32FFD"/>
    <w:rsid w:val="00E34EBB"/>
    <w:rsid w:val="00E434FE"/>
    <w:rsid w:val="00E44AE8"/>
    <w:rsid w:val="00E5496D"/>
    <w:rsid w:val="00E65A8F"/>
    <w:rsid w:val="00E9467D"/>
    <w:rsid w:val="00E967C4"/>
    <w:rsid w:val="00E96A6F"/>
    <w:rsid w:val="00EA5061"/>
    <w:rsid w:val="00EA50EE"/>
    <w:rsid w:val="00EA550C"/>
    <w:rsid w:val="00EA7384"/>
    <w:rsid w:val="00EC2932"/>
    <w:rsid w:val="00EC2D89"/>
    <w:rsid w:val="00EC6726"/>
    <w:rsid w:val="00EC7DCF"/>
    <w:rsid w:val="00ED2ACA"/>
    <w:rsid w:val="00ED4C9F"/>
    <w:rsid w:val="00EE4A96"/>
    <w:rsid w:val="00EF146A"/>
    <w:rsid w:val="00EF2E5B"/>
    <w:rsid w:val="00EF5605"/>
    <w:rsid w:val="00F1231D"/>
    <w:rsid w:val="00F1338D"/>
    <w:rsid w:val="00F167FC"/>
    <w:rsid w:val="00F2272C"/>
    <w:rsid w:val="00F229DF"/>
    <w:rsid w:val="00F30261"/>
    <w:rsid w:val="00F312E9"/>
    <w:rsid w:val="00F336F9"/>
    <w:rsid w:val="00F42E44"/>
    <w:rsid w:val="00F46448"/>
    <w:rsid w:val="00F52090"/>
    <w:rsid w:val="00F60790"/>
    <w:rsid w:val="00F6454C"/>
    <w:rsid w:val="00F656B8"/>
    <w:rsid w:val="00F71E8C"/>
    <w:rsid w:val="00F80704"/>
    <w:rsid w:val="00F8341A"/>
    <w:rsid w:val="00FA08DA"/>
    <w:rsid w:val="00FB6EB6"/>
    <w:rsid w:val="00FC7C36"/>
    <w:rsid w:val="00FD106C"/>
    <w:rsid w:val="00FE24AC"/>
    <w:rsid w:val="00FE3A9E"/>
    <w:rsid w:val="00FF10F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2E9"/>
  </w:style>
  <w:style w:type="paragraph" w:styleId="Titre1">
    <w:name w:val="heading 1"/>
    <w:basedOn w:val="Normal"/>
    <w:next w:val="Normal"/>
    <w:link w:val="Titre1Car"/>
    <w:uiPriority w:val="9"/>
    <w:qFormat/>
    <w:rsid w:val="006C0D57"/>
    <w:pPr>
      <w:keepNext/>
      <w:keepLines/>
      <w:spacing w:before="240" w:after="0"/>
      <w:outlineLvl w:val="0"/>
    </w:pPr>
    <w:rPr>
      <w:rFonts w:asciiTheme="majorHAnsi" w:eastAsiaTheme="majorEastAsia" w:hAnsiTheme="majorHAnsi" w:cstheme="majorBidi"/>
      <w:color w:val="3D8225" w:themeColor="accent1" w:themeShade="BF"/>
      <w:sz w:val="32"/>
      <w:szCs w:val="32"/>
    </w:rPr>
  </w:style>
  <w:style w:type="paragraph" w:styleId="Titre2">
    <w:name w:val="heading 2"/>
    <w:basedOn w:val="Normal"/>
    <w:next w:val="Normal"/>
    <w:link w:val="Titre2Car"/>
    <w:uiPriority w:val="9"/>
    <w:unhideWhenUsed/>
    <w:qFormat/>
    <w:rsid w:val="006C0D57"/>
    <w:pPr>
      <w:keepNext/>
      <w:keepLines/>
      <w:spacing w:before="40" w:after="0"/>
      <w:outlineLvl w:val="1"/>
    </w:pPr>
    <w:rPr>
      <w:rFonts w:asciiTheme="majorHAnsi" w:eastAsiaTheme="majorEastAsia" w:hAnsiTheme="majorHAnsi" w:cstheme="majorBidi"/>
      <w:color w:val="3D8225" w:themeColor="accent1" w:themeShade="BF"/>
      <w:sz w:val="26"/>
      <w:szCs w:val="26"/>
    </w:rPr>
  </w:style>
  <w:style w:type="paragraph" w:styleId="Titre3">
    <w:name w:val="heading 3"/>
    <w:basedOn w:val="Normal"/>
    <w:next w:val="Normal"/>
    <w:link w:val="Titre3Car"/>
    <w:uiPriority w:val="9"/>
    <w:unhideWhenUsed/>
    <w:qFormat/>
    <w:rsid w:val="00213AAF"/>
    <w:pPr>
      <w:keepNext/>
      <w:keepLines/>
      <w:spacing w:before="40" w:after="0"/>
      <w:outlineLvl w:val="2"/>
    </w:pPr>
    <w:rPr>
      <w:rFonts w:asciiTheme="majorHAnsi" w:eastAsiaTheme="majorEastAsia" w:hAnsiTheme="majorHAnsi" w:cstheme="majorBidi"/>
      <w:color w:val="285619"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818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187D"/>
    <w:rPr>
      <w:rFonts w:ascii="Tahoma" w:hAnsi="Tahoma" w:cs="Tahoma"/>
      <w:sz w:val="16"/>
      <w:szCs w:val="16"/>
    </w:rPr>
  </w:style>
  <w:style w:type="paragraph" w:styleId="Paragraphedeliste">
    <w:name w:val="List Paragraph"/>
    <w:basedOn w:val="Normal"/>
    <w:uiPriority w:val="34"/>
    <w:qFormat/>
    <w:rsid w:val="00A5662D"/>
    <w:pPr>
      <w:ind w:left="720"/>
      <w:contextualSpacing/>
    </w:pPr>
  </w:style>
  <w:style w:type="character" w:styleId="Lienhypertexte">
    <w:name w:val="Hyperlink"/>
    <w:basedOn w:val="Policepardfaut"/>
    <w:uiPriority w:val="99"/>
    <w:unhideWhenUsed/>
    <w:rsid w:val="00B9144F"/>
    <w:rPr>
      <w:color w:val="0070C0" w:themeColor="hyperlink"/>
      <w:u w:val="single"/>
    </w:rPr>
  </w:style>
  <w:style w:type="character" w:styleId="Marquedecommentaire">
    <w:name w:val="annotation reference"/>
    <w:basedOn w:val="Policepardfaut"/>
    <w:uiPriority w:val="99"/>
    <w:semiHidden/>
    <w:unhideWhenUsed/>
    <w:rsid w:val="00E96A6F"/>
    <w:rPr>
      <w:sz w:val="16"/>
      <w:szCs w:val="16"/>
    </w:rPr>
  </w:style>
  <w:style w:type="paragraph" w:styleId="Commentaire">
    <w:name w:val="annotation text"/>
    <w:basedOn w:val="Normal"/>
    <w:link w:val="CommentaireCar"/>
    <w:uiPriority w:val="99"/>
    <w:semiHidden/>
    <w:unhideWhenUsed/>
    <w:rsid w:val="00E96A6F"/>
    <w:pPr>
      <w:spacing w:line="240" w:lineRule="auto"/>
    </w:pPr>
    <w:rPr>
      <w:sz w:val="20"/>
      <w:szCs w:val="20"/>
    </w:rPr>
  </w:style>
  <w:style w:type="character" w:customStyle="1" w:styleId="CommentaireCar">
    <w:name w:val="Commentaire Car"/>
    <w:basedOn w:val="Policepardfaut"/>
    <w:link w:val="Commentaire"/>
    <w:uiPriority w:val="99"/>
    <w:semiHidden/>
    <w:rsid w:val="00E96A6F"/>
    <w:rPr>
      <w:sz w:val="20"/>
      <w:szCs w:val="20"/>
    </w:rPr>
  </w:style>
  <w:style w:type="paragraph" w:styleId="Objetducommentaire">
    <w:name w:val="annotation subject"/>
    <w:basedOn w:val="Commentaire"/>
    <w:next w:val="Commentaire"/>
    <w:link w:val="ObjetducommentaireCar"/>
    <w:uiPriority w:val="99"/>
    <w:semiHidden/>
    <w:unhideWhenUsed/>
    <w:rsid w:val="00E96A6F"/>
    <w:rPr>
      <w:b/>
      <w:bCs/>
    </w:rPr>
  </w:style>
  <w:style w:type="character" w:customStyle="1" w:styleId="ObjetducommentaireCar">
    <w:name w:val="Objet du commentaire Car"/>
    <w:basedOn w:val="CommentaireCar"/>
    <w:link w:val="Objetducommentaire"/>
    <w:uiPriority w:val="99"/>
    <w:semiHidden/>
    <w:rsid w:val="00E96A6F"/>
    <w:rPr>
      <w:b/>
      <w:bCs/>
      <w:sz w:val="20"/>
      <w:szCs w:val="20"/>
    </w:rPr>
  </w:style>
  <w:style w:type="paragraph" w:styleId="En-tte">
    <w:name w:val="header"/>
    <w:basedOn w:val="Normal"/>
    <w:link w:val="En-tteCar"/>
    <w:uiPriority w:val="99"/>
    <w:unhideWhenUsed/>
    <w:rsid w:val="00385217"/>
    <w:pPr>
      <w:tabs>
        <w:tab w:val="center" w:pos="4536"/>
        <w:tab w:val="right" w:pos="9072"/>
      </w:tabs>
      <w:spacing w:after="0" w:line="240" w:lineRule="auto"/>
    </w:pPr>
  </w:style>
  <w:style w:type="character" w:customStyle="1" w:styleId="En-tteCar">
    <w:name w:val="En-tête Car"/>
    <w:basedOn w:val="Policepardfaut"/>
    <w:link w:val="En-tte"/>
    <w:uiPriority w:val="99"/>
    <w:rsid w:val="00385217"/>
  </w:style>
  <w:style w:type="paragraph" w:styleId="Pieddepage">
    <w:name w:val="footer"/>
    <w:basedOn w:val="Normal"/>
    <w:link w:val="PieddepageCar"/>
    <w:uiPriority w:val="99"/>
    <w:unhideWhenUsed/>
    <w:rsid w:val="003852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5217"/>
  </w:style>
  <w:style w:type="character" w:customStyle="1" w:styleId="Titre1Car">
    <w:name w:val="Titre 1 Car"/>
    <w:basedOn w:val="Policepardfaut"/>
    <w:link w:val="Titre1"/>
    <w:uiPriority w:val="9"/>
    <w:rsid w:val="006C0D57"/>
    <w:rPr>
      <w:rFonts w:asciiTheme="majorHAnsi" w:eastAsiaTheme="majorEastAsia" w:hAnsiTheme="majorHAnsi" w:cstheme="majorBidi"/>
      <w:color w:val="3D8225" w:themeColor="accent1" w:themeShade="BF"/>
      <w:sz w:val="32"/>
      <w:szCs w:val="32"/>
    </w:rPr>
  </w:style>
  <w:style w:type="character" w:customStyle="1" w:styleId="Titre2Car">
    <w:name w:val="Titre 2 Car"/>
    <w:basedOn w:val="Policepardfaut"/>
    <w:link w:val="Titre2"/>
    <w:uiPriority w:val="9"/>
    <w:rsid w:val="006C0D57"/>
    <w:rPr>
      <w:rFonts w:asciiTheme="majorHAnsi" w:eastAsiaTheme="majorEastAsia" w:hAnsiTheme="majorHAnsi" w:cstheme="majorBidi"/>
      <w:color w:val="3D8225" w:themeColor="accent1" w:themeShade="BF"/>
      <w:sz w:val="26"/>
      <w:szCs w:val="26"/>
    </w:rPr>
  </w:style>
  <w:style w:type="character" w:customStyle="1" w:styleId="Titre3Car">
    <w:name w:val="Titre 3 Car"/>
    <w:basedOn w:val="Policepardfaut"/>
    <w:link w:val="Titre3"/>
    <w:uiPriority w:val="9"/>
    <w:rsid w:val="00213AAF"/>
    <w:rPr>
      <w:rFonts w:asciiTheme="majorHAnsi" w:eastAsiaTheme="majorEastAsia" w:hAnsiTheme="majorHAnsi" w:cstheme="majorBidi"/>
      <w:color w:val="285619" w:themeColor="accent1" w:themeShade="7F"/>
      <w:sz w:val="24"/>
      <w:szCs w:val="24"/>
    </w:rPr>
  </w:style>
  <w:style w:type="paragraph" w:styleId="En-ttedetabledesmatires">
    <w:name w:val="TOC Heading"/>
    <w:basedOn w:val="Titre1"/>
    <w:next w:val="Normal"/>
    <w:uiPriority w:val="39"/>
    <w:unhideWhenUsed/>
    <w:qFormat/>
    <w:rsid w:val="000545A9"/>
    <w:pPr>
      <w:spacing w:line="259" w:lineRule="auto"/>
      <w:outlineLvl w:val="9"/>
    </w:pPr>
    <w:rPr>
      <w:lang w:eastAsia="fr-FR"/>
    </w:rPr>
  </w:style>
  <w:style w:type="paragraph" w:styleId="TM1">
    <w:name w:val="toc 1"/>
    <w:basedOn w:val="Normal"/>
    <w:next w:val="Normal"/>
    <w:autoRedefine/>
    <w:uiPriority w:val="39"/>
    <w:unhideWhenUsed/>
    <w:rsid w:val="000545A9"/>
    <w:pPr>
      <w:spacing w:after="100"/>
    </w:pPr>
  </w:style>
  <w:style w:type="paragraph" w:styleId="TM2">
    <w:name w:val="toc 2"/>
    <w:basedOn w:val="Normal"/>
    <w:next w:val="Normal"/>
    <w:autoRedefine/>
    <w:uiPriority w:val="39"/>
    <w:unhideWhenUsed/>
    <w:rsid w:val="000545A9"/>
    <w:pPr>
      <w:spacing w:after="100"/>
      <w:ind w:left="220"/>
    </w:pPr>
  </w:style>
  <w:style w:type="paragraph" w:styleId="TM3">
    <w:name w:val="toc 3"/>
    <w:basedOn w:val="Normal"/>
    <w:next w:val="Normal"/>
    <w:autoRedefine/>
    <w:uiPriority w:val="39"/>
    <w:unhideWhenUsed/>
    <w:rsid w:val="000545A9"/>
    <w:pPr>
      <w:spacing w:after="100"/>
      <w:ind w:left="440"/>
    </w:pPr>
  </w:style>
  <w:style w:type="character" w:styleId="Emphaseintense">
    <w:name w:val="Intense Emphasis"/>
    <w:basedOn w:val="Policepardfaut"/>
    <w:uiPriority w:val="21"/>
    <w:qFormat/>
    <w:rsid w:val="007C259A"/>
    <w:rPr>
      <w:i/>
      <w:iCs/>
      <w:color w:val="52AE32" w:themeColor="accent1"/>
    </w:rPr>
  </w:style>
  <w:style w:type="paragraph" w:customStyle="1" w:styleId="Default">
    <w:name w:val="Default"/>
    <w:rsid w:val="00335BC4"/>
    <w:pPr>
      <w:autoSpaceDE w:val="0"/>
      <w:autoSpaceDN w:val="0"/>
      <w:adjustRightInd w:val="0"/>
      <w:spacing w:after="0" w:line="240" w:lineRule="auto"/>
    </w:pPr>
    <w:rPr>
      <w:rFonts w:ascii="Calibri" w:hAnsi="Calibri" w:cs="Calibri"/>
      <w:color w:val="000000"/>
      <w:sz w:val="24"/>
      <w:szCs w:val="24"/>
    </w:rPr>
  </w:style>
  <w:style w:type="paragraph" w:styleId="Normalcentr">
    <w:name w:val="Block Text"/>
    <w:basedOn w:val="Normal"/>
    <w:rsid w:val="001D674A"/>
    <w:pPr>
      <w:spacing w:after="120" w:line="240" w:lineRule="auto"/>
      <w:jc w:val="both"/>
    </w:pPr>
    <w:rPr>
      <w:rFonts w:ascii="Times New Roman" w:eastAsia="Times New Roman" w:hAnsi="Times New Roman" w:cs="Times New Roman"/>
      <w:b/>
      <w:smallCaps/>
      <w:sz w:val="24"/>
      <w:szCs w:val="20"/>
      <w:lang w:eastAsia="fr-FR"/>
    </w:rPr>
  </w:style>
  <w:style w:type="paragraph" w:styleId="Notedebasdepage">
    <w:name w:val="footnote text"/>
    <w:basedOn w:val="Normal"/>
    <w:link w:val="NotedebasdepageCar"/>
    <w:uiPriority w:val="99"/>
    <w:semiHidden/>
    <w:unhideWhenUsed/>
    <w:rsid w:val="0044124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4124E"/>
    <w:rPr>
      <w:sz w:val="20"/>
      <w:szCs w:val="20"/>
    </w:rPr>
  </w:style>
  <w:style w:type="character" w:styleId="Appelnotedebasdep">
    <w:name w:val="footnote reference"/>
    <w:basedOn w:val="Policepardfaut"/>
    <w:uiPriority w:val="99"/>
    <w:semiHidden/>
    <w:unhideWhenUsed/>
    <w:rsid w:val="004412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2E9"/>
  </w:style>
  <w:style w:type="paragraph" w:styleId="Titre1">
    <w:name w:val="heading 1"/>
    <w:basedOn w:val="Normal"/>
    <w:next w:val="Normal"/>
    <w:link w:val="Titre1Car"/>
    <w:uiPriority w:val="9"/>
    <w:qFormat/>
    <w:rsid w:val="006C0D57"/>
    <w:pPr>
      <w:keepNext/>
      <w:keepLines/>
      <w:spacing w:before="240" w:after="0"/>
      <w:outlineLvl w:val="0"/>
    </w:pPr>
    <w:rPr>
      <w:rFonts w:asciiTheme="majorHAnsi" w:eastAsiaTheme="majorEastAsia" w:hAnsiTheme="majorHAnsi" w:cstheme="majorBidi"/>
      <w:color w:val="3D8225" w:themeColor="accent1" w:themeShade="BF"/>
      <w:sz w:val="32"/>
      <w:szCs w:val="32"/>
    </w:rPr>
  </w:style>
  <w:style w:type="paragraph" w:styleId="Titre2">
    <w:name w:val="heading 2"/>
    <w:basedOn w:val="Normal"/>
    <w:next w:val="Normal"/>
    <w:link w:val="Titre2Car"/>
    <w:uiPriority w:val="9"/>
    <w:unhideWhenUsed/>
    <w:qFormat/>
    <w:rsid w:val="006C0D57"/>
    <w:pPr>
      <w:keepNext/>
      <w:keepLines/>
      <w:spacing w:before="40" w:after="0"/>
      <w:outlineLvl w:val="1"/>
    </w:pPr>
    <w:rPr>
      <w:rFonts w:asciiTheme="majorHAnsi" w:eastAsiaTheme="majorEastAsia" w:hAnsiTheme="majorHAnsi" w:cstheme="majorBidi"/>
      <w:color w:val="3D8225" w:themeColor="accent1" w:themeShade="BF"/>
      <w:sz w:val="26"/>
      <w:szCs w:val="26"/>
    </w:rPr>
  </w:style>
  <w:style w:type="paragraph" w:styleId="Titre3">
    <w:name w:val="heading 3"/>
    <w:basedOn w:val="Normal"/>
    <w:next w:val="Normal"/>
    <w:link w:val="Titre3Car"/>
    <w:uiPriority w:val="9"/>
    <w:unhideWhenUsed/>
    <w:qFormat/>
    <w:rsid w:val="00213AAF"/>
    <w:pPr>
      <w:keepNext/>
      <w:keepLines/>
      <w:spacing w:before="40" w:after="0"/>
      <w:outlineLvl w:val="2"/>
    </w:pPr>
    <w:rPr>
      <w:rFonts w:asciiTheme="majorHAnsi" w:eastAsiaTheme="majorEastAsia" w:hAnsiTheme="majorHAnsi" w:cstheme="majorBidi"/>
      <w:color w:val="285619"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818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187D"/>
    <w:rPr>
      <w:rFonts w:ascii="Tahoma" w:hAnsi="Tahoma" w:cs="Tahoma"/>
      <w:sz w:val="16"/>
      <w:szCs w:val="16"/>
    </w:rPr>
  </w:style>
  <w:style w:type="paragraph" w:styleId="Paragraphedeliste">
    <w:name w:val="List Paragraph"/>
    <w:basedOn w:val="Normal"/>
    <w:uiPriority w:val="34"/>
    <w:qFormat/>
    <w:rsid w:val="00A5662D"/>
    <w:pPr>
      <w:ind w:left="720"/>
      <w:contextualSpacing/>
    </w:pPr>
  </w:style>
  <w:style w:type="character" w:styleId="Lienhypertexte">
    <w:name w:val="Hyperlink"/>
    <w:basedOn w:val="Policepardfaut"/>
    <w:uiPriority w:val="99"/>
    <w:unhideWhenUsed/>
    <w:rsid w:val="00B9144F"/>
    <w:rPr>
      <w:color w:val="0070C0" w:themeColor="hyperlink"/>
      <w:u w:val="single"/>
    </w:rPr>
  </w:style>
  <w:style w:type="character" w:styleId="Marquedecommentaire">
    <w:name w:val="annotation reference"/>
    <w:basedOn w:val="Policepardfaut"/>
    <w:uiPriority w:val="99"/>
    <w:semiHidden/>
    <w:unhideWhenUsed/>
    <w:rsid w:val="00E96A6F"/>
    <w:rPr>
      <w:sz w:val="16"/>
      <w:szCs w:val="16"/>
    </w:rPr>
  </w:style>
  <w:style w:type="paragraph" w:styleId="Commentaire">
    <w:name w:val="annotation text"/>
    <w:basedOn w:val="Normal"/>
    <w:link w:val="CommentaireCar"/>
    <w:uiPriority w:val="99"/>
    <w:semiHidden/>
    <w:unhideWhenUsed/>
    <w:rsid w:val="00E96A6F"/>
    <w:pPr>
      <w:spacing w:line="240" w:lineRule="auto"/>
    </w:pPr>
    <w:rPr>
      <w:sz w:val="20"/>
      <w:szCs w:val="20"/>
    </w:rPr>
  </w:style>
  <w:style w:type="character" w:customStyle="1" w:styleId="CommentaireCar">
    <w:name w:val="Commentaire Car"/>
    <w:basedOn w:val="Policepardfaut"/>
    <w:link w:val="Commentaire"/>
    <w:uiPriority w:val="99"/>
    <w:semiHidden/>
    <w:rsid w:val="00E96A6F"/>
    <w:rPr>
      <w:sz w:val="20"/>
      <w:szCs w:val="20"/>
    </w:rPr>
  </w:style>
  <w:style w:type="paragraph" w:styleId="Objetducommentaire">
    <w:name w:val="annotation subject"/>
    <w:basedOn w:val="Commentaire"/>
    <w:next w:val="Commentaire"/>
    <w:link w:val="ObjetducommentaireCar"/>
    <w:uiPriority w:val="99"/>
    <w:semiHidden/>
    <w:unhideWhenUsed/>
    <w:rsid w:val="00E96A6F"/>
    <w:rPr>
      <w:b/>
      <w:bCs/>
    </w:rPr>
  </w:style>
  <w:style w:type="character" w:customStyle="1" w:styleId="ObjetducommentaireCar">
    <w:name w:val="Objet du commentaire Car"/>
    <w:basedOn w:val="CommentaireCar"/>
    <w:link w:val="Objetducommentaire"/>
    <w:uiPriority w:val="99"/>
    <w:semiHidden/>
    <w:rsid w:val="00E96A6F"/>
    <w:rPr>
      <w:b/>
      <w:bCs/>
      <w:sz w:val="20"/>
      <w:szCs w:val="20"/>
    </w:rPr>
  </w:style>
  <w:style w:type="paragraph" w:styleId="En-tte">
    <w:name w:val="header"/>
    <w:basedOn w:val="Normal"/>
    <w:link w:val="En-tteCar"/>
    <w:uiPriority w:val="99"/>
    <w:unhideWhenUsed/>
    <w:rsid w:val="00385217"/>
    <w:pPr>
      <w:tabs>
        <w:tab w:val="center" w:pos="4536"/>
        <w:tab w:val="right" w:pos="9072"/>
      </w:tabs>
      <w:spacing w:after="0" w:line="240" w:lineRule="auto"/>
    </w:pPr>
  </w:style>
  <w:style w:type="character" w:customStyle="1" w:styleId="En-tteCar">
    <w:name w:val="En-tête Car"/>
    <w:basedOn w:val="Policepardfaut"/>
    <w:link w:val="En-tte"/>
    <w:uiPriority w:val="99"/>
    <w:rsid w:val="00385217"/>
  </w:style>
  <w:style w:type="paragraph" w:styleId="Pieddepage">
    <w:name w:val="footer"/>
    <w:basedOn w:val="Normal"/>
    <w:link w:val="PieddepageCar"/>
    <w:uiPriority w:val="99"/>
    <w:unhideWhenUsed/>
    <w:rsid w:val="003852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5217"/>
  </w:style>
  <w:style w:type="character" w:customStyle="1" w:styleId="Titre1Car">
    <w:name w:val="Titre 1 Car"/>
    <w:basedOn w:val="Policepardfaut"/>
    <w:link w:val="Titre1"/>
    <w:uiPriority w:val="9"/>
    <w:rsid w:val="006C0D57"/>
    <w:rPr>
      <w:rFonts w:asciiTheme="majorHAnsi" w:eastAsiaTheme="majorEastAsia" w:hAnsiTheme="majorHAnsi" w:cstheme="majorBidi"/>
      <w:color w:val="3D8225" w:themeColor="accent1" w:themeShade="BF"/>
      <w:sz w:val="32"/>
      <w:szCs w:val="32"/>
    </w:rPr>
  </w:style>
  <w:style w:type="character" w:customStyle="1" w:styleId="Titre2Car">
    <w:name w:val="Titre 2 Car"/>
    <w:basedOn w:val="Policepardfaut"/>
    <w:link w:val="Titre2"/>
    <w:uiPriority w:val="9"/>
    <w:rsid w:val="006C0D57"/>
    <w:rPr>
      <w:rFonts w:asciiTheme="majorHAnsi" w:eastAsiaTheme="majorEastAsia" w:hAnsiTheme="majorHAnsi" w:cstheme="majorBidi"/>
      <w:color w:val="3D8225" w:themeColor="accent1" w:themeShade="BF"/>
      <w:sz w:val="26"/>
      <w:szCs w:val="26"/>
    </w:rPr>
  </w:style>
  <w:style w:type="character" w:customStyle="1" w:styleId="Titre3Car">
    <w:name w:val="Titre 3 Car"/>
    <w:basedOn w:val="Policepardfaut"/>
    <w:link w:val="Titre3"/>
    <w:uiPriority w:val="9"/>
    <w:rsid w:val="00213AAF"/>
    <w:rPr>
      <w:rFonts w:asciiTheme="majorHAnsi" w:eastAsiaTheme="majorEastAsia" w:hAnsiTheme="majorHAnsi" w:cstheme="majorBidi"/>
      <w:color w:val="285619" w:themeColor="accent1" w:themeShade="7F"/>
      <w:sz w:val="24"/>
      <w:szCs w:val="24"/>
    </w:rPr>
  </w:style>
  <w:style w:type="paragraph" w:styleId="En-ttedetabledesmatires">
    <w:name w:val="TOC Heading"/>
    <w:basedOn w:val="Titre1"/>
    <w:next w:val="Normal"/>
    <w:uiPriority w:val="39"/>
    <w:unhideWhenUsed/>
    <w:qFormat/>
    <w:rsid w:val="000545A9"/>
    <w:pPr>
      <w:spacing w:line="259" w:lineRule="auto"/>
      <w:outlineLvl w:val="9"/>
    </w:pPr>
    <w:rPr>
      <w:lang w:eastAsia="fr-FR"/>
    </w:rPr>
  </w:style>
  <w:style w:type="paragraph" w:styleId="TM1">
    <w:name w:val="toc 1"/>
    <w:basedOn w:val="Normal"/>
    <w:next w:val="Normal"/>
    <w:autoRedefine/>
    <w:uiPriority w:val="39"/>
    <w:unhideWhenUsed/>
    <w:rsid w:val="000545A9"/>
    <w:pPr>
      <w:spacing w:after="100"/>
    </w:pPr>
  </w:style>
  <w:style w:type="paragraph" w:styleId="TM2">
    <w:name w:val="toc 2"/>
    <w:basedOn w:val="Normal"/>
    <w:next w:val="Normal"/>
    <w:autoRedefine/>
    <w:uiPriority w:val="39"/>
    <w:unhideWhenUsed/>
    <w:rsid w:val="000545A9"/>
    <w:pPr>
      <w:spacing w:after="100"/>
      <w:ind w:left="220"/>
    </w:pPr>
  </w:style>
  <w:style w:type="paragraph" w:styleId="TM3">
    <w:name w:val="toc 3"/>
    <w:basedOn w:val="Normal"/>
    <w:next w:val="Normal"/>
    <w:autoRedefine/>
    <w:uiPriority w:val="39"/>
    <w:unhideWhenUsed/>
    <w:rsid w:val="000545A9"/>
    <w:pPr>
      <w:spacing w:after="100"/>
      <w:ind w:left="440"/>
    </w:pPr>
  </w:style>
  <w:style w:type="character" w:styleId="Emphaseintense">
    <w:name w:val="Intense Emphasis"/>
    <w:basedOn w:val="Policepardfaut"/>
    <w:uiPriority w:val="21"/>
    <w:qFormat/>
    <w:rsid w:val="007C259A"/>
    <w:rPr>
      <w:i/>
      <w:iCs/>
      <w:color w:val="52AE32" w:themeColor="accent1"/>
    </w:rPr>
  </w:style>
  <w:style w:type="paragraph" w:customStyle="1" w:styleId="Default">
    <w:name w:val="Default"/>
    <w:rsid w:val="00335BC4"/>
    <w:pPr>
      <w:autoSpaceDE w:val="0"/>
      <w:autoSpaceDN w:val="0"/>
      <w:adjustRightInd w:val="0"/>
      <w:spacing w:after="0" w:line="240" w:lineRule="auto"/>
    </w:pPr>
    <w:rPr>
      <w:rFonts w:ascii="Calibri" w:hAnsi="Calibri" w:cs="Calibri"/>
      <w:color w:val="000000"/>
      <w:sz w:val="24"/>
      <w:szCs w:val="24"/>
    </w:rPr>
  </w:style>
  <w:style w:type="paragraph" w:styleId="Normalcentr">
    <w:name w:val="Block Text"/>
    <w:basedOn w:val="Normal"/>
    <w:rsid w:val="001D674A"/>
    <w:pPr>
      <w:spacing w:after="120" w:line="240" w:lineRule="auto"/>
      <w:jc w:val="both"/>
    </w:pPr>
    <w:rPr>
      <w:rFonts w:ascii="Times New Roman" w:eastAsia="Times New Roman" w:hAnsi="Times New Roman" w:cs="Times New Roman"/>
      <w:b/>
      <w:smallCaps/>
      <w:sz w:val="24"/>
      <w:szCs w:val="20"/>
      <w:lang w:eastAsia="fr-FR"/>
    </w:rPr>
  </w:style>
  <w:style w:type="paragraph" w:styleId="Notedebasdepage">
    <w:name w:val="footnote text"/>
    <w:basedOn w:val="Normal"/>
    <w:link w:val="NotedebasdepageCar"/>
    <w:uiPriority w:val="99"/>
    <w:semiHidden/>
    <w:unhideWhenUsed/>
    <w:rsid w:val="0044124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4124E"/>
    <w:rPr>
      <w:sz w:val="20"/>
      <w:szCs w:val="20"/>
    </w:rPr>
  </w:style>
  <w:style w:type="character" w:styleId="Appelnotedebasdep">
    <w:name w:val="footnote reference"/>
    <w:basedOn w:val="Policepardfaut"/>
    <w:uiPriority w:val="99"/>
    <w:semiHidden/>
    <w:unhideWhenUsed/>
    <w:rsid w:val="0044124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ajma@mr.acfspain.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krstic@mr.acfspain.org" TargetMode="External"/><Relationship Id="rId4" Type="http://schemas.openxmlformats.org/officeDocument/2006/relationships/settings" Target="settings.xml"/><Relationship Id="rId9" Type="http://schemas.openxmlformats.org/officeDocument/2006/relationships/hyperlink" Target="mailto:drtraore@mr.acfspain.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BRAND_THEME">
  <a:themeElements>
    <a:clrScheme name="PRUEBA">
      <a:dk1>
        <a:srgbClr val="000000"/>
      </a:dk1>
      <a:lt1>
        <a:srgbClr val="FFFFFF"/>
      </a:lt1>
      <a:dk2>
        <a:srgbClr val="FFFFFF"/>
      </a:dk2>
      <a:lt2>
        <a:srgbClr val="FFFFFF"/>
      </a:lt2>
      <a:accent1>
        <a:srgbClr val="52AE32"/>
      </a:accent1>
      <a:accent2>
        <a:srgbClr val="005FB6"/>
      </a:accent2>
      <a:accent3>
        <a:srgbClr val="706F6F"/>
      </a:accent3>
      <a:accent4>
        <a:srgbClr val="EE7203"/>
      </a:accent4>
      <a:accent5>
        <a:srgbClr val="52AE32"/>
      </a:accent5>
      <a:accent6>
        <a:srgbClr val="005FB6"/>
      </a:accent6>
      <a:hlink>
        <a:srgbClr val="0070C0"/>
      </a:hlink>
      <a:folHlink>
        <a:srgbClr val="954F72"/>
      </a:folHlink>
    </a:clrScheme>
    <a:fontScheme name="Personalizado 2">
      <a:majorFont>
        <a:latin typeface="Futura LT Pro Book"/>
        <a:ea typeface=""/>
        <a:cs typeface=""/>
      </a:majorFont>
      <a:minorFont>
        <a:latin typeface="Lato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TEMPLATE PPT BRAND_ESP.potx" id="{00D8F79C-1762-4050-8658-B380D7E9AD1D}" vid="{FC7AA549-08BF-413B-91C7-2D4FAB3AFCD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AB483-6FD2-478B-83AB-59176C99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5698</Words>
  <Characters>31339</Characters>
  <Application>Microsoft Office Word</Application>
  <DocSecurity>0</DocSecurity>
  <Lines>261</Lines>
  <Paragraphs>73</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ACF</Company>
  <LinksUpToDate>false</LinksUpToDate>
  <CharactersWithSpaces>36964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KAMBALE</dc:creator>
  <cp:lastModifiedBy>user</cp:lastModifiedBy>
  <cp:revision>2</cp:revision>
  <dcterms:created xsi:type="dcterms:W3CDTF">2017-07-21T17:04:00Z</dcterms:created>
  <dcterms:modified xsi:type="dcterms:W3CDTF">2017-07-21T17:04:00Z</dcterms:modified>
</cp:coreProperties>
</file>